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36"/>
        <w:gridCol w:w="4476"/>
        <w:gridCol w:w="1836"/>
      </w:tblGrid>
      <w:tr w:rsidR="00D11090" w:rsidRPr="00CC6B5A" w:rsidTr="00104058">
        <w:tc>
          <w:tcPr>
            <w:tcW w:w="3336" w:type="dxa"/>
            <w:shd w:val="clear" w:color="auto" w:fill="auto"/>
          </w:tcPr>
          <w:p w:rsidR="00D11090" w:rsidRPr="00CC6B5A" w:rsidRDefault="00D11090" w:rsidP="00B828B6">
            <w:pPr>
              <w:spacing w:after="0" w:line="240" w:lineRule="auto"/>
              <w:rPr>
                <w:rFonts w:ascii="Calibri" w:eastAsia="Times New Roman" w:hAnsi="Calibri" w:cs="Calibri"/>
                <w:color w:val="auto"/>
                <w:sz w:val="24"/>
                <w:szCs w:val="24"/>
              </w:rPr>
            </w:pPr>
            <w:bookmarkStart w:id="0" w:name="_GoBack"/>
            <w:bookmarkEnd w:id="0"/>
            <w:r>
              <w:rPr>
                <w:rFonts w:ascii="Calibri" w:eastAsia="Times New Roman" w:hAnsi="Calibri" w:cs="Calibri"/>
                <w:noProof/>
                <w:color w:val="auto"/>
                <w:sz w:val="24"/>
                <w:szCs w:val="24"/>
              </w:rPr>
              <w:drawing>
                <wp:inline distT="0" distB="0" distL="0" distR="0">
                  <wp:extent cx="1247775" cy="1190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247775" cy="1190625"/>
                          </a:xfrm>
                          <a:prstGeom prst="rect">
                            <a:avLst/>
                          </a:prstGeom>
                          <a:noFill/>
                          <a:ln w="9525">
                            <a:noFill/>
                            <a:miter lim="800000"/>
                            <a:headEnd/>
                            <a:tailEnd/>
                          </a:ln>
                        </pic:spPr>
                      </pic:pic>
                    </a:graphicData>
                  </a:graphic>
                </wp:inline>
              </w:drawing>
            </w:r>
          </w:p>
        </w:tc>
        <w:tc>
          <w:tcPr>
            <w:tcW w:w="6312" w:type="dxa"/>
            <w:gridSpan w:val="2"/>
            <w:shd w:val="clear" w:color="auto" w:fill="auto"/>
            <w:vAlign w:val="center"/>
          </w:tcPr>
          <w:p w:rsidR="004F45F7" w:rsidRPr="00CC6B5A" w:rsidRDefault="00FD4488" w:rsidP="00B828B6">
            <w:pPr>
              <w:spacing w:after="0" w:line="240" w:lineRule="auto"/>
              <w:jc w:val="center"/>
              <w:rPr>
                <w:rFonts w:ascii="Calibri" w:eastAsia="Times New Roman" w:hAnsi="Calibri" w:cs="Calibri"/>
                <w:color w:val="auto"/>
                <w:sz w:val="40"/>
                <w:szCs w:val="24"/>
              </w:rPr>
            </w:pPr>
            <w:r>
              <w:rPr>
                <w:rFonts w:ascii="Calibri" w:eastAsia="Times New Roman" w:hAnsi="Calibri" w:cs="Calibri"/>
                <w:color w:val="auto"/>
                <w:sz w:val="40"/>
                <w:szCs w:val="24"/>
              </w:rPr>
              <w:t>Initial E</w:t>
            </w:r>
            <w:r w:rsidR="002836F1">
              <w:rPr>
                <w:rFonts w:ascii="Calibri" w:eastAsia="Times New Roman" w:hAnsi="Calibri" w:cs="Calibri"/>
                <w:color w:val="auto"/>
                <w:sz w:val="40"/>
                <w:szCs w:val="24"/>
              </w:rPr>
              <w:t>valuation</w:t>
            </w:r>
            <w:r w:rsidR="00A55433">
              <w:rPr>
                <w:rFonts w:ascii="Calibri" w:eastAsia="Times New Roman" w:hAnsi="Calibri" w:cs="Calibri"/>
                <w:color w:val="auto"/>
                <w:sz w:val="40"/>
                <w:szCs w:val="24"/>
              </w:rPr>
              <w:t xml:space="preserve"> </w:t>
            </w:r>
          </w:p>
        </w:tc>
      </w:tr>
      <w:tr w:rsidR="00D11090" w:rsidRPr="00CC6B5A" w:rsidTr="00104058">
        <w:tc>
          <w:tcPr>
            <w:tcW w:w="9648" w:type="dxa"/>
            <w:gridSpan w:val="3"/>
            <w:shd w:val="clear" w:color="auto" w:fill="D9D9D9"/>
          </w:tcPr>
          <w:p w:rsidR="00D11090" w:rsidRPr="008C4DC4" w:rsidRDefault="00AD1481" w:rsidP="00B828B6">
            <w:pPr>
              <w:spacing w:after="0" w:line="240" w:lineRule="auto"/>
              <w:jc w:val="center"/>
              <w:rPr>
                <w:rFonts w:ascii="Calibri" w:eastAsia="Times New Roman" w:hAnsi="Calibri" w:cs="Calibri"/>
                <w:b/>
                <w:color w:val="auto"/>
                <w:sz w:val="32"/>
                <w:szCs w:val="32"/>
              </w:rPr>
            </w:pPr>
            <w:r w:rsidRPr="008C4DC4">
              <w:rPr>
                <w:rFonts w:ascii="Calibri,Bold" w:eastAsiaTheme="minorHAnsi" w:hAnsi="Calibri,Bold" w:cs="Calibri,Bold"/>
                <w:b/>
                <w:bCs/>
                <w:color w:val="auto"/>
                <w:sz w:val="32"/>
                <w:szCs w:val="32"/>
              </w:rPr>
              <w:t>IIEP Main Page</w:t>
            </w:r>
          </w:p>
        </w:tc>
      </w:tr>
      <w:tr w:rsidR="00D11090" w:rsidRPr="00CC6B5A" w:rsidTr="00104058">
        <w:tc>
          <w:tcPr>
            <w:tcW w:w="7812" w:type="dxa"/>
            <w:gridSpan w:val="2"/>
            <w:shd w:val="clear" w:color="auto" w:fill="auto"/>
          </w:tcPr>
          <w:p w:rsidR="00AD1481" w:rsidRDefault="00AD1481" w:rsidP="00B828B6">
            <w:pPr>
              <w:autoSpaceDE w:val="0"/>
              <w:autoSpaceDN w:val="0"/>
              <w:adjustRightInd w:val="0"/>
              <w:spacing w:after="0" w:line="240" w:lineRule="auto"/>
              <w:rPr>
                <w:rFonts w:ascii="Calibri" w:eastAsia="Times New Roman" w:hAnsi="Calibri" w:cs="Calibri"/>
                <w:b/>
                <w:color w:val="auto"/>
                <w:sz w:val="24"/>
                <w:szCs w:val="24"/>
              </w:rPr>
            </w:pPr>
            <w:r>
              <w:rPr>
                <w:rFonts w:ascii="Calibri" w:eastAsia="Times New Roman" w:hAnsi="Calibri" w:cs="Calibri"/>
                <w:b/>
                <w:color w:val="auto"/>
                <w:sz w:val="24"/>
                <w:szCs w:val="24"/>
              </w:rPr>
              <w:t>The student is referred for an initial evaluation by parent or school.</w:t>
            </w:r>
          </w:p>
          <w:p w:rsidR="00AD1481" w:rsidRDefault="00AD1481" w:rsidP="00B828B6">
            <w:pPr>
              <w:autoSpaceDE w:val="0"/>
              <w:autoSpaceDN w:val="0"/>
              <w:adjustRightInd w:val="0"/>
              <w:spacing w:after="0" w:line="240" w:lineRule="auto"/>
              <w:rPr>
                <w:rFonts w:ascii="Calibri" w:eastAsia="Times New Roman" w:hAnsi="Calibri" w:cs="Calibri"/>
                <w:b/>
                <w:color w:val="auto"/>
                <w:sz w:val="24"/>
                <w:szCs w:val="24"/>
              </w:rPr>
            </w:pPr>
            <w:r>
              <w:rPr>
                <w:rFonts w:ascii="Calibri" w:eastAsia="Times New Roman" w:hAnsi="Calibri" w:cs="Calibri"/>
                <w:b/>
                <w:color w:val="auto"/>
                <w:sz w:val="24"/>
                <w:szCs w:val="24"/>
              </w:rPr>
              <w:t>Add student to Caseload</w:t>
            </w:r>
          </w:p>
          <w:p w:rsidR="00AD1481" w:rsidRDefault="00AD1481"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1) From the Main Page, select Wizards from the gray menu bar (on top of page)</w:t>
            </w:r>
          </w:p>
          <w:p w:rsidR="00AD1481" w:rsidRDefault="00AD1481"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2) Select Caseload Setup Wizard</w:t>
            </w:r>
          </w:p>
          <w:p w:rsidR="00AD1481" w:rsidRDefault="00AD1481"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3) Click the button at the bottom of the screen labeled, “Add More Students to Caseload”</w:t>
            </w:r>
          </w:p>
          <w:p w:rsidR="00AD1481" w:rsidRDefault="00AD1481"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a) Enter search criteria (last name and first is typically good enough</w:t>
            </w:r>
            <w:r w:rsidR="00FF218E">
              <w:rPr>
                <w:rFonts w:ascii="Calibri" w:eastAsiaTheme="minorHAnsi" w:hAnsi="Calibri" w:cs="Calibri"/>
                <w:color w:val="auto"/>
                <w:sz w:val="24"/>
                <w:szCs w:val="24"/>
              </w:rPr>
              <w:t>)</w:t>
            </w:r>
          </w:p>
          <w:p w:rsidR="00AD1481" w:rsidRDefault="00AD1481"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b) Click View Students button</w:t>
            </w:r>
          </w:p>
          <w:p w:rsidR="00AD1481" w:rsidRDefault="00AD1481"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c) Students meeting search criteria display on screen</w:t>
            </w:r>
          </w:p>
          <w:p w:rsidR="00FF218E" w:rsidRDefault="00FF218E"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 xml:space="preserve">d) Check TOR/Case </w:t>
            </w:r>
            <w:r w:rsidR="006B22F4">
              <w:rPr>
                <w:rFonts w:ascii="Calibri" w:eastAsiaTheme="minorHAnsi" w:hAnsi="Calibri" w:cs="Calibri"/>
                <w:color w:val="auto"/>
                <w:sz w:val="24"/>
                <w:szCs w:val="24"/>
              </w:rPr>
              <w:t xml:space="preserve">Manager next to the </w:t>
            </w:r>
            <w:r w:rsidR="008C4DC4">
              <w:rPr>
                <w:rFonts w:ascii="Calibri" w:eastAsiaTheme="minorHAnsi" w:hAnsi="Calibri" w:cs="Calibri"/>
                <w:color w:val="auto"/>
                <w:sz w:val="24"/>
                <w:szCs w:val="24"/>
              </w:rPr>
              <w:t>student to be evaluated</w:t>
            </w:r>
          </w:p>
          <w:p w:rsidR="00AD1481" w:rsidRDefault="00AD1481"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e) Click Add Students to Caseload button at the bottom</w:t>
            </w:r>
          </w:p>
          <w:p w:rsidR="00AD1481" w:rsidRDefault="006B22F4" w:rsidP="00B828B6">
            <w:pPr>
              <w:autoSpaceDE w:val="0"/>
              <w:autoSpaceDN w:val="0"/>
              <w:adjustRightInd w:val="0"/>
              <w:spacing w:after="0" w:line="240" w:lineRule="auto"/>
              <w:rPr>
                <w:rFonts w:ascii="Calibri,Bold" w:eastAsiaTheme="minorHAnsi" w:hAnsi="Calibri,Bold" w:cs="Calibri,Bold"/>
                <w:b/>
                <w:bCs/>
                <w:color w:val="auto"/>
                <w:sz w:val="24"/>
                <w:szCs w:val="24"/>
              </w:rPr>
            </w:pPr>
            <w:r>
              <w:rPr>
                <w:rFonts w:ascii="Calibri,Bold" w:eastAsiaTheme="minorHAnsi" w:hAnsi="Calibri,Bold" w:cs="Calibri,Bold"/>
                <w:b/>
                <w:bCs/>
                <w:color w:val="auto"/>
                <w:sz w:val="24"/>
                <w:szCs w:val="24"/>
              </w:rPr>
              <w:t>To view the student and access referral process</w:t>
            </w:r>
          </w:p>
          <w:p w:rsidR="00AD1481" w:rsidRDefault="00AD1481"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1) Select Students from the gray menu bar at the top of the screen</w:t>
            </w:r>
          </w:p>
          <w:p w:rsidR="00AD1481" w:rsidRDefault="00AD1481"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2) Click View My Caseload</w:t>
            </w:r>
            <w:r w:rsidR="00FD4488">
              <w:rPr>
                <w:rFonts w:ascii="Calibri" w:eastAsiaTheme="minorHAnsi" w:hAnsi="Calibri" w:cs="Calibri"/>
                <w:color w:val="auto"/>
                <w:sz w:val="24"/>
                <w:szCs w:val="24"/>
              </w:rPr>
              <w:t xml:space="preserve"> (bottom button)</w:t>
            </w:r>
          </w:p>
          <w:p w:rsidR="00AD1481" w:rsidRDefault="00AD1481"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3) TOR/Case Manager or Team Member Caseload displays</w:t>
            </w:r>
          </w:p>
          <w:p w:rsidR="00AD1481" w:rsidRDefault="006B22F4"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4</w:t>
            </w:r>
            <w:r w:rsidR="00AD1481">
              <w:rPr>
                <w:rFonts w:ascii="Calibri" w:eastAsiaTheme="minorHAnsi" w:hAnsi="Calibri" w:cs="Calibri"/>
                <w:color w:val="auto"/>
                <w:sz w:val="24"/>
                <w:szCs w:val="24"/>
              </w:rPr>
              <w:t>) From the Caseload list, click a student’s name</w:t>
            </w:r>
          </w:p>
          <w:p w:rsidR="00AD1481" w:rsidRDefault="00AD1481"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2) Select a reason for access</w:t>
            </w:r>
          </w:p>
          <w:p w:rsidR="00090FD7" w:rsidRPr="006B22F4" w:rsidRDefault="00AD1481" w:rsidP="00B828B6">
            <w:pPr>
              <w:pStyle w:val="ListParagraph"/>
              <w:spacing w:after="0" w:line="240" w:lineRule="auto"/>
              <w:ind w:left="360"/>
              <w:rPr>
                <w:rFonts w:ascii="Calibri" w:eastAsia="Times New Roman" w:hAnsi="Calibri" w:cs="Calibri"/>
                <w:color w:val="auto"/>
                <w:sz w:val="24"/>
                <w:szCs w:val="24"/>
              </w:rPr>
            </w:pPr>
            <w:r>
              <w:rPr>
                <w:rFonts w:ascii="Calibri" w:eastAsiaTheme="minorHAnsi" w:hAnsi="Calibri" w:cs="Calibri"/>
                <w:color w:val="auto"/>
                <w:sz w:val="24"/>
                <w:szCs w:val="24"/>
              </w:rPr>
              <w:t>a) Click continue</w:t>
            </w:r>
          </w:p>
        </w:tc>
        <w:tc>
          <w:tcPr>
            <w:tcW w:w="1836" w:type="dxa"/>
            <w:shd w:val="clear" w:color="auto" w:fill="auto"/>
          </w:tcPr>
          <w:p w:rsidR="00D11090" w:rsidRPr="00CC6B5A" w:rsidRDefault="00AD1481" w:rsidP="004C005A">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Principal or Designee</w:t>
            </w:r>
          </w:p>
        </w:tc>
      </w:tr>
      <w:tr w:rsidR="00D11090" w:rsidRPr="00CC6B5A" w:rsidTr="00104058">
        <w:trPr>
          <w:trHeight w:val="332"/>
        </w:trPr>
        <w:tc>
          <w:tcPr>
            <w:tcW w:w="7812" w:type="dxa"/>
            <w:gridSpan w:val="2"/>
            <w:shd w:val="clear" w:color="auto" w:fill="D9D9D9" w:themeFill="background1" w:themeFillShade="D9"/>
          </w:tcPr>
          <w:p w:rsidR="00090FD7" w:rsidRPr="008C4DC4" w:rsidRDefault="008C4DC4" w:rsidP="00B828B6">
            <w:pPr>
              <w:spacing w:after="0" w:line="240" w:lineRule="auto"/>
              <w:jc w:val="center"/>
              <w:rPr>
                <w:rFonts w:ascii="Calibri" w:eastAsia="Times New Roman" w:hAnsi="Calibri" w:cs="Calibri"/>
                <w:b/>
                <w:color w:val="auto"/>
                <w:sz w:val="32"/>
                <w:szCs w:val="32"/>
              </w:rPr>
            </w:pPr>
            <w:r w:rsidRPr="008C4DC4">
              <w:rPr>
                <w:rFonts w:ascii="Calibri" w:eastAsia="Times New Roman" w:hAnsi="Calibri" w:cs="Calibri"/>
                <w:b/>
                <w:color w:val="auto"/>
                <w:sz w:val="32"/>
                <w:szCs w:val="32"/>
              </w:rPr>
              <w:t>Pre-Conference Planning</w:t>
            </w:r>
          </w:p>
        </w:tc>
        <w:tc>
          <w:tcPr>
            <w:tcW w:w="1836" w:type="dxa"/>
            <w:shd w:val="clear" w:color="auto" w:fill="D9D9D9" w:themeFill="background1" w:themeFillShade="D9"/>
          </w:tcPr>
          <w:p w:rsidR="00D11090" w:rsidRPr="00CC6B5A" w:rsidRDefault="00D11090" w:rsidP="00B828B6">
            <w:pPr>
              <w:spacing w:after="0" w:line="240" w:lineRule="auto"/>
              <w:rPr>
                <w:rFonts w:ascii="Calibri" w:eastAsia="Times New Roman" w:hAnsi="Calibri" w:cs="Calibri"/>
                <w:color w:val="auto"/>
                <w:sz w:val="24"/>
                <w:szCs w:val="24"/>
              </w:rPr>
            </w:pPr>
          </w:p>
        </w:tc>
      </w:tr>
      <w:tr w:rsidR="008C4DC4" w:rsidRPr="00CC6B5A" w:rsidTr="00104058">
        <w:tc>
          <w:tcPr>
            <w:tcW w:w="7812" w:type="dxa"/>
            <w:gridSpan w:val="2"/>
            <w:shd w:val="clear" w:color="auto" w:fill="auto"/>
          </w:tcPr>
          <w:p w:rsidR="008C4DC4" w:rsidRDefault="008C4DC4" w:rsidP="00B828B6">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1) Click on Pre-Conference Planning on blue menu bar</w:t>
            </w:r>
          </w:p>
          <w:p w:rsidR="008C4DC4" w:rsidRDefault="008C4DC4" w:rsidP="00B828B6">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 xml:space="preserve">The </w:t>
            </w:r>
            <w:r w:rsidR="0054433F">
              <w:rPr>
                <w:rFonts w:ascii="Calibri" w:eastAsia="Times New Roman" w:hAnsi="Calibri" w:cs="Calibri"/>
                <w:color w:val="auto"/>
                <w:sz w:val="24"/>
                <w:szCs w:val="24"/>
              </w:rPr>
              <w:t>referral process for Initial Provision of Services begins here</w:t>
            </w:r>
          </w:p>
          <w:p w:rsidR="008C4DC4" w:rsidRDefault="009805C1" w:rsidP="00B828B6">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2)</w:t>
            </w:r>
            <w:r w:rsidR="008C4DC4">
              <w:rPr>
                <w:rFonts w:ascii="Calibri" w:eastAsia="Times New Roman" w:hAnsi="Calibri" w:cs="Calibri"/>
                <w:color w:val="auto"/>
                <w:sz w:val="24"/>
                <w:szCs w:val="24"/>
              </w:rPr>
              <w:t xml:space="preserve"> Enter type of evaluation- Initial</w:t>
            </w:r>
            <w:r w:rsidR="0054433F">
              <w:rPr>
                <w:rFonts w:ascii="Calibri" w:eastAsia="Times New Roman" w:hAnsi="Calibri" w:cs="Calibri"/>
                <w:color w:val="auto"/>
                <w:sz w:val="24"/>
                <w:szCs w:val="24"/>
              </w:rPr>
              <w:t xml:space="preserve"> or Initial following interventions (Save</w:t>
            </w:r>
            <w:r w:rsidR="004269D7">
              <w:rPr>
                <w:rFonts w:ascii="Calibri" w:eastAsia="Times New Roman" w:hAnsi="Calibri" w:cs="Calibri"/>
                <w:color w:val="auto"/>
                <w:sz w:val="24"/>
                <w:szCs w:val="24"/>
              </w:rPr>
              <w:t xml:space="preserve"> and Continue</w:t>
            </w:r>
            <w:r w:rsidR="00821CB3">
              <w:rPr>
                <w:rFonts w:ascii="Calibri" w:eastAsia="Times New Roman" w:hAnsi="Calibri" w:cs="Calibri"/>
                <w:color w:val="auto"/>
                <w:sz w:val="24"/>
                <w:szCs w:val="24"/>
              </w:rPr>
              <w:t>)</w:t>
            </w:r>
          </w:p>
          <w:p w:rsidR="009805C1" w:rsidRDefault="009805C1" w:rsidP="00B828B6">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3)</w:t>
            </w:r>
            <w:r w:rsidR="008C4DC4">
              <w:rPr>
                <w:rFonts w:ascii="Calibri" w:eastAsia="Times New Roman" w:hAnsi="Calibri" w:cs="Calibri"/>
                <w:color w:val="auto"/>
                <w:sz w:val="24"/>
                <w:szCs w:val="24"/>
              </w:rPr>
              <w:t xml:space="preserve"> </w:t>
            </w:r>
            <w:r w:rsidR="0054433F">
              <w:rPr>
                <w:rFonts w:ascii="Calibri" w:eastAsia="Times New Roman" w:hAnsi="Calibri" w:cs="Calibri"/>
                <w:color w:val="auto"/>
                <w:sz w:val="24"/>
                <w:szCs w:val="24"/>
              </w:rPr>
              <w:t>Enter Existing Data-</w:t>
            </w:r>
            <w:r>
              <w:rPr>
                <w:rFonts w:ascii="Calibri" w:eastAsia="Times New Roman" w:hAnsi="Calibri" w:cs="Calibri"/>
                <w:color w:val="auto"/>
                <w:sz w:val="24"/>
                <w:szCs w:val="24"/>
              </w:rPr>
              <w:t xml:space="preserve"> </w:t>
            </w:r>
            <w:r w:rsidR="0054433F">
              <w:rPr>
                <w:rFonts w:ascii="Calibri" w:eastAsia="Times New Roman" w:hAnsi="Calibri" w:cs="Calibri"/>
                <w:color w:val="auto"/>
                <w:sz w:val="24"/>
                <w:szCs w:val="24"/>
              </w:rPr>
              <w:t xml:space="preserve">It is important that this </w:t>
            </w:r>
            <w:r w:rsidR="004269D7">
              <w:rPr>
                <w:rFonts w:ascii="Calibri" w:eastAsia="Times New Roman" w:hAnsi="Calibri" w:cs="Calibri"/>
                <w:color w:val="auto"/>
                <w:sz w:val="24"/>
                <w:szCs w:val="24"/>
              </w:rPr>
              <w:t>information is thorough.  The present level information</w:t>
            </w:r>
            <w:r w:rsidR="009522AC">
              <w:rPr>
                <w:rFonts w:ascii="Calibri" w:eastAsia="Times New Roman" w:hAnsi="Calibri" w:cs="Calibri"/>
                <w:color w:val="auto"/>
                <w:sz w:val="24"/>
                <w:szCs w:val="24"/>
              </w:rPr>
              <w:t xml:space="preserve"> is important (to the psychologist and all team members)</w:t>
            </w:r>
            <w:r>
              <w:rPr>
                <w:rFonts w:ascii="Calibri" w:eastAsia="Times New Roman" w:hAnsi="Calibri" w:cs="Calibri"/>
                <w:color w:val="auto"/>
                <w:sz w:val="24"/>
                <w:szCs w:val="24"/>
              </w:rPr>
              <w:t xml:space="preserve"> as the beginning or starting point for the initial evalu</w:t>
            </w:r>
            <w:r w:rsidR="009522AC">
              <w:rPr>
                <w:rFonts w:ascii="Calibri" w:eastAsia="Times New Roman" w:hAnsi="Calibri" w:cs="Calibri"/>
                <w:color w:val="auto"/>
                <w:sz w:val="24"/>
                <w:szCs w:val="24"/>
              </w:rPr>
              <w:t>ation. DO NOT SKIP THIS PAGE. Gather information</w:t>
            </w:r>
            <w:r>
              <w:rPr>
                <w:rFonts w:ascii="Calibri" w:eastAsia="Times New Roman" w:hAnsi="Calibri" w:cs="Calibri"/>
                <w:color w:val="auto"/>
                <w:sz w:val="24"/>
                <w:szCs w:val="24"/>
              </w:rPr>
              <w:t xml:space="preserve"> </w:t>
            </w:r>
            <w:r w:rsidR="009522AC">
              <w:rPr>
                <w:rFonts w:ascii="Calibri" w:eastAsia="Times New Roman" w:hAnsi="Calibri" w:cs="Calibri"/>
                <w:color w:val="auto"/>
                <w:sz w:val="24"/>
                <w:szCs w:val="24"/>
              </w:rPr>
              <w:t xml:space="preserve">needed </w:t>
            </w:r>
            <w:r>
              <w:rPr>
                <w:rFonts w:ascii="Calibri" w:eastAsia="Times New Roman" w:hAnsi="Calibri" w:cs="Calibri"/>
                <w:color w:val="auto"/>
                <w:sz w:val="24"/>
                <w:szCs w:val="24"/>
              </w:rPr>
              <w:t>from general educat</w:t>
            </w:r>
            <w:r w:rsidR="009522AC">
              <w:rPr>
                <w:rFonts w:ascii="Calibri" w:eastAsia="Times New Roman" w:hAnsi="Calibri" w:cs="Calibri"/>
                <w:color w:val="auto"/>
                <w:sz w:val="24"/>
                <w:szCs w:val="24"/>
              </w:rPr>
              <w:t>ion teacher, parent, and other appropriate participants to complete Existing Data</w:t>
            </w:r>
          </w:p>
          <w:p w:rsidR="009805C1" w:rsidRDefault="009805C1" w:rsidP="00B828B6">
            <w:pPr>
              <w:pStyle w:val="ListParagraph"/>
              <w:numPr>
                <w:ilvl w:val="0"/>
                <w:numId w:val="4"/>
              </w:num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Describe the strengths</w:t>
            </w:r>
            <w:r w:rsidR="004269D7">
              <w:rPr>
                <w:rFonts w:ascii="Calibri" w:eastAsia="Times New Roman" w:hAnsi="Calibri" w:cs="Calibri"/>
                <w:color w:val="auto"/>
                <w:sz w:val="24"/>
                <w:szCs w:val="24"/>
              </w:rPr>
              <w:t xml:space="preserve"> of the student:  academic, d</w:t>
            </w:r>
            <w:r>
              <w:rPr>
                <w:rFonts w:ascii="Calibri" w:eastAsia="Times New Roman" w:hAnsi="Calibri" w:cs="Calibri"/>
                <w:color w:val="auto"/>
                <w:sz w:val="24"/>
                <w:szCs w:val="24"/>
              </w:rPr>
              <w:t>evelopment</w:t>
            </w:r>
            <w:r w:rsidR="004269D7">
              <w:rPr>
                <w:rFonts w:ascii="Calibri" w:eastAsia="Times New Roman" w:hAnsi="Calibri" w:cs="Calibri"/>
                <w:color w:val="auto"/>
                <w:sz w:val="24"/>
                <w:szCs w:val="24"/>
              </w:rPr>
              <w:t>al, communication, functional, b</w:t>
            </w:r>
            <w:r>
              <w:rPr>
                <w:rFonts w:ascii="Calibri" w:eastAsia="Times New Roman" w:hAnsi="Calibri" w:cs="Calibri"/>
                <w:color w:val="auto"/>
                <w:sz w:val="24"/>
                <w:szCs w:val="24"/>
              </w:rPr>
              <w:t>ehavioral…etc</w:t>
            </w:r>
          </w:p>
          <w:p w:rsidR="000558BB" w:rsidRDefault="000558BB" w:rsidP="00B828B6">
            <w:pPr>
              <w:pStyle w:val="ListParagraph"/>
              <w:numPr>
                <w:ilvl w:val="0"/>
                <w:numId w:val="4"/>
              </w:num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Describe the concerns of the parent for enhancing the education of the student</w:t>
            </w:r>
          </w:p>
          <w:p w:rsidR="000558BB" w:rsidRDefault="000558BB" w:rsidP="00B828B6">
            <w:pPr>
              <w:pStyle w:val="ListParagraph"/>
              <w:numPr>
                <w:ilvl w:val="0"/>
                <w:numId w:val="4"/>
              </w:num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Describe the instructional strategies and research-based interventions that have been tried AND the students response to them</w:t>
            </w:r>
          </w:p>
          <w:p w:rsidR="000558BB" w:rsidRDefault="000558BB" w:rsidP="00B828B6">
            <w:pPr>
              <w:pStyle w:val="ListParagraph"/>
              <w:numPr>
                <w:ilvl w:val="0"/>
                <w:numId w:val="4"/>
              </w:num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Enter progress monitoring data</w:t>
            </w:r>
            <w:r w:rsidR="004269D7">
              <w:rPr>
                <w:rFonts w:ascii="Calibri" w:eastAsia="Times New Roman" w:hAnsi="Calibri" w:cs="Calibri"/>
                <w:color w:val="auto"/>
                <w:sz w:val="24"/>
                <w:szCs w:val="24"/>
              </w:rPr>
              <w:t>: a</w:t>
            </w:r>
            <w:r w:rsidR="009D0ED3">
              <w:rPr>
                <w:rFonts w:ascii="Calibri" w:eastAsia="Times New Roman" w:hAnsi="Calibri" w:cs="Calibri"/>
                <w:color w:val="auto"/>
                <w:sz w:val="24"/>
                <w:szCs w:val="24"/>
              </w:rPr>
              <w:t xml:space="preserve">ctual data, not when progress monitoring will take place in the future.  </w:t>
            </w:r>
          </w:p>
          <w:p w:rsidR="000558BB" w:rsidRPr="00047882" w:rsidRDefault="00047882" w:rsidP="00B828B6">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4)</w:t>
            </w:r>
            <w:r w:rsidR="009522AC">
              <w:rPr>
                <w:rFonts w:ascii="Calibri" w:eastAsia="Times New Roman" w:hAnsi="Calibri" w:cs="Calibri"/>
                <w:color w:val="auto"/>
                <w:sz w:val="24"/>
                <w:szCs w:val="24"/>
              </w:rPr>
              <w:t xml:space="preserve"> </w:t>
            </w:r>
            <w:r w:rsidR="000558BB">
              <w:rPr>
                <w:rFonts w:ascii="Calibri" w:eastAsia="Times New Roman" w:hAnsi="Calibri" w:cs="Calibri"/>
                <w:color w:val="auto"/>
                <w:sz w:val="24"/>
                <w:szCs w:val="24"/>
              </w:rPr>
              <w:t>Enter the students</w:t>
            </w:r>
            <w:r w:rsidR="009D0ED3">
              <w:rPr>
                <w:rFonts w:ascii="Calibri" w:eastAsia="Times New Roman" w:hAnsi="Calibri" w:cs="Calibri"/>
                <w:color w:val="auto"/>
                <w:sz w:val="24"/>
                <w:szCs w:val="24"/>
              </w:rPr>
              <w:t>’</w:t>
            </w:r>
            <w:r w:rsidR="00FD4488">
              <w:rPr>
                <w:rFonts w:ascii="Calibri" w:eastAsia="Times New Roman" w:hAnsi="Calibri" w:cs="Calibri"/>
                <w:color w:val="auto"/>
                <w:sz w:val="24"/>
                <w:szCs w:val="24"/>
              </w:rPr>
              <w:t xml:space="preserve"> </w:t>
            </w:r>
            <w:r w:rsidR="000558BB">
              <w:rPr>
                <w:rFonts w:ascii="Calibri" w:eastAsia="Times New Roman" w:hAnsi="Calibri" w:cs="Calibri"/>
                <w:color w:val="auto"/>
                <w:sz w:val="24"/>
                <w:szCs w:val="24"/>
              </w:rPr>
              <w:t>present levels: How are they performing in the educational setting….</w:t>
            </w:r>
            <w:r>
              <w:rPr>
                <w:rFonts w:ascii="Calibri" w:eastAsia="Times New Roman" w:hAnsi="Calibri" w:cs="Calibri"/>
                <w:color w:val="auto"/>
                <w:sz w:val="24"/>
                <w:szCs w:val="24"/>
              </w:rPr>
              <w:t xml:space="preserve">    (Save and Continue)</w:t>
            </w:r>
          </w:p>
          <w:p w:rsidR="00F85221" w:rsidRDefault="00047882"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imes New Roman" w:hAnsi="Calibri" w:cs="Calibri"/>
                <w:color w:val="auto"/>
                <w:sz w:val="24"/>
                <w:szCs w:val="24"/>
              </w:rPr>
              <w:lastRenderedPageBreak/>
              <w:t>5</w:t>
            </w:r>
            <w:r w:rsidR="009805C1">
              <w:rPr>
                <w:rFonts w:ascii="Calibri" w:eastAsia="Times New Roman" w:hAnsi="Calibri" w:cs="Calibri"/>
                <w:color w:val="auto"/>
                <w:sz w:val="24"/>
                <w:szCs w:val="24"/>
              </w:rPr>
              <w:t>)Referral Decision</w:t>
            </w:r>
            <w:r w:rsidR="000558BB">
              <w:rPr>
                <w:rFonts w:ascii="Calibri" w:eastAsia="Times New Roman" w:hAnsi="Calibri" w:cs="Calibri"/>
                <w:color w:val="auto"/>
                <w:sz w:val="24"/>
                <w:szCs w:val="24"/>
              </w:rPr>
              <w:t xml:space="preserve">: Enter the date of the referral and who (parent or school) </w:t>
            </w:r>
            <w:r w:rsidR="00F85221">
              <w:rPr>
                <w:rFonts w:ascii="Calibri" w:eastAsiaTheme="minorHAnsi" w:hAnsi="Calibri" w:cs="Calibri"/>
                <w:color w:val="auto"/>
                <w:sz w:val="24"/>
                <w:szCs w:val="24"/>
              </w:rPr>
              <w:t>Click ‘Finalize Referral’ to finalize the referral and create a Referral Event in</w:t>
            </w:r>
            <w:r w:rsidR="004269D7">
              <w:rPr>
                <w:rFonts w:ascii="Calibri" w:eastAsiaTheme="minorHAnsi" w:hAnsi="Calibri" w:cs="Calibri"/>
                <w:color w:val="auto"/>
                <w:sz w:val="24"/>
                <w:szCs w:val="24"/>
              </w:rPr>
              <w:t xml:space="preserve"> IIEP</w:t>
            </w:r>
          </w:p>
          <w:p w:rsidR="009D0ED3" w:rsidRDefault="00F85221" w:rsidP="00B828B6">
            <w:pPr>
              <w:spacing w:after="0" w:line="240" w:lineRule="auto"/>
              <w:rPr>
                <w:rFonts w:ascii="Calibri" w:eastAsia="Times New Roman" w:hAnsi="Calibri" w:cs="Calibri"/>
                <w:color w:val="auto"/>
                <w:sz w:val="24"/>
                <w:szCs w:val="24"/>
              </w:rPr>
            </w:pPr>
            <w:r>
              <w:rPr>
                <w:rFonts w:ascii="Calibri" w:eastAsiaTheme="minorHAnsi" w:hAnsi="Calibri" w:cs="Calibri"/>
                <w:color w:val="auto"/>
                <w:sz w:val="24"/>
                <w:szCs w:val="24"/>
              </w:rPr>
              <w:t xml:space="preserve"> </w:t>
            </w:r>
            <w:r w:rsidR="00617CF8">
              <w:rPr>
                <w:rFonts w:ascii="Calibri" w:eastAsiaTheme="minorHAnsi" w:hAnsi="Calibri" w:cs="Calibri"/>
                <w:color w:val="auto"/>
                <w:sz w:val="24"/>
                <w:szCs w:val="24"/>
              </w:rPr>
              <w:t>6)</w:t>
            </w:r>
            <w:r>
              <w:rPr>
                <w:rFonts w:ascii="Calibri" w:eastAsiaTheme="minorHAnsi" w:hAnsi="Calibri" w:cs="Calibri"/>
                <w:color w:val="auto"/>
                <w:sz w:val="24"/>
                <w:szCs w:val="24"/>
              </w:rPr>
              <w:t>Click “Yes” in the popup window to confirm Finalization of Referral event</w:t>
            </w:r>
          </w:p>
          <w:p w:rsidR="00FC7D23" w:rsidRDefault="00FC7D23"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Enter Factors Considered</w:t>
            </w:r>
          </w:p>
          <w:p w:rsidR="00FC7D23" w:rsidRPr="00FC7D23" w:rsidRDefault="00FC7D23" w:rsidP="00B828B6">
            <w:pPr>
              <w:pStyle w:val="ListParagraph"/>
              <w:numPr>
                <w:ilvl w:val="0"/>
                <w:numId w:val="5"/>
              </w:numPr>
              <w:autoSpaceDE w:val="0"/>
              <w:autoSpaceDN w:val="0"/>
              <w:adjustRightInd w:val="0"/>
              <w:spacing w:after="0" w:line="240" w:lineRule="auto"/>
              <w:rPr>
                <w:rFonts w:ascii="Calibri" w:eastAsiaTheme="minorHAnsi" w:hAnsi="Calibri" w:cs="Calibri"/>
                <w:color w:val="auto"/>
                <w:sz w:val="24"/>
                <w:szCs w:val="24"/>
              </w:rPr>
            </w:pPr>
            <w:r w:rsidRPr="00FC7D23">
              <w:rPr>
                <w:rFonts w:ascii="Calibri" w:eastAsiaTheme="minorHAnsi" w:hAnsi="Calibri" w:cs="Calibri"/>
                <w:color w:val="auto"/>
                <w:sz w:val="24"/>
                <w:szCs w:val="24"/>
              </w:rPr>
              <w:t>Capture all relevant data to the decision to confirm or refuse the</w:t>
            </w:r>
          </w:p>
          <w:p w:rsidR="00FC7D23" w:rsidRDefault="00FC7D23"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 xml:space="preserve">              request to evaluate</w:t>
            </w:r>
          </w:p>
          <w:p w:rsidR="00FC7D23" w:rsidRDefault="00047882"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7</w:t>
            </w:r>
            <w:r w:rsidR="00FC7D23">
              <w:rPr>
                <w:rFonts w:ascii="Calibri" w:eastAsiaTheme="minorHAnsi" w:hAnsi="Calibri" w:cs="Calibri"/>
                <w:color w:val="auto"/>
                <w:sz w:val="24"/>
                <w:szCs w:val="24"/>
              </w:rPr>
              <w:t>) Based upon the Factors Considered, select the public agency’s response to</w:t>
            </w:r>
          </w:p>
          <w:p w:rsidR="00FC7D23" w:rsidRDefault="00FC7D23" w:rsidP="00B828B6">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the request to conduct an educational evaluation</w:t>
            </w:r>
          </w:p>
          <w:p w:rsidR="00FC7D23" w:rsidRPr="00FC7D23" w:rsidRDefault="00FC7D23" w:rsidP="00B828B6">
            <w:pPr>
              <w:pStyle w:val="ListParagraph"/>
              <w:numPr>
                <w:ilvl w:val="0"/>
                <w:numId w:val="5"/>
              </w:numPr>
              <w:autoSpaceDE w:val="0"/>
              <w:autoSpaceDN w:val="0"/>
              <w:adjustRightInd w:val="0"/>
              <w:spacing w:after="0" w:line="240" w:lineRule="auto"/>
              <w:rPr>
                <w:rFonts w:ascii="Calibri" w:eastAsiaTheme="minorHAnsi" w:hAnsi="Calibri" w:cs="Calibri"/>
                <w:color w:val="auto"/>
                <w:sz w:val="24"/>
                <w:szCs w:val="24"/>
              </w:rPr>
            </w:pPr>
            <w:r w:rsidRPr="00FC7D23">
              <w:rPr>
                <w:rFonts w:ascii="Calibri" w:eastAsiaTheme="minorHAnsi" w:hAnsi="Calibri" w:cs="Calibri"/>
                <w:color w:val="auto"/>
                <w:sz w:val="24"/>
                <w:szCs w:val="24"/>
              </w:rPr>
              <w:t>Choose “Yes” to confirm the request to evaluate</w:t>
            </w:r>
          </w:p>
          <w:p w:rsidR="00FC7D23" w:rsidRPr="00FC7D23" w:rsidRDefault="00FC7D23" w:rsidP="00B828B6">
            <w:pPr>
              <w:pStyle w:val="ListParagraph"/>
              <w:numPr>
                <w:ilvl w:val="0"/>
                <w:numId w:val="5"/>
              </w:numPr>
              <w:autoSpaceDE w:val="0"/>
              <w:autoSpaceDN w:val="0"/>
              <w:adjustRightInd w:val="0"/>
              <w:spacing w:after="0" w:line="240" w:lineRule="auto"/>
              <w:rPr>
                <w:rFonts w:ascii="Calibri" w:eastAsiaTheme="minorHAnsi" w:hAnsi="Calibri" w:cs="Calibri"/>
                <w:color w:val="auto"/>
                <w:sz w:val="24"/>
                <w:szCs w:val="24"/>
              </w:rPr>
            </w:pPr>
            <w:r w:rsidRPr="00FC7D23">
              <w:rPr>
                <w:rFonts w:ascii="Calibri" w:eastAsiaTheme="minorHAnsi" w:hAnsi="Calibri" w:cs="Calibri"/>
                <w:color w:val="auto"/>
                <w:sz w:val="24"/>
                <w:szCs w:val="24"/>
              </w:rPr>
              <w:t>School/Public Agency requests are automatically confirmed</w:t>
            </w:r>
          </w:p>
          <w:p w:rsidR="00FC7D23" w:rsidRDefault="00FC7D23" w:rsidP="00B828B6">
            <w:pPr>
              <w:pStyle w:val="ListParagraph"/>
              <w:autoSpaceDE w:val="0"/>
              <w:autoSpaceDN w:val="0"/>
              <w:adjustRightInd w:val="0"/>
              <w:spacing w:after="0" w:line="240" w:lineRule="auto"/>
              <w:rPr>
                <w:rFonts w:ascii="Calibri" w:eastAsiaTheme="minorHAnsi" w:hAnsi="Calibri" w:cs="Calibri"/>
                <w:color w:val="auto"/>
                <w:sz w:val="24"/>
                <w:szCs w:val="24"/>
              </w:rPr>
            </w:pPr>
            <w:r w:rsidRPr="00FC7D23">
              <w:rPr>
                <w:rFonts w:ascii="Calibri" w:eastAsiaTheme="minorHAnsi" w:hAnsi="Calibri" w:cs="Calibri"/>
                <w:color w:val="auto"/>
                <w:sz w:val="24"/>
                <w:szCs w:val="24"/>
              </w:rPr>
              <w:t>Document the decision to conduct the evaluation</w:t>
            </w:r>
          </w:p>
          <w:p w:rsidR="00FC7D23" w:rsidRPr="009522AC" w:rsidRDefault="00534052" w:rsidP="00B828B6">
            <w:pPr>
              <w:autoSpaceDE w:val="0"/>
              <w:autoSpaceDN w:val="0"/>
              <w:adjustRightInd w:val="0"/>
              <w:spacing w:after="0" w:line="240" w:lineRule="auto"/>
              <w:rPr>
                <w:rFonts w:ascii="Calibri" w:eastAsiaTheme="minorHAnsi" w:hAnsi="Calibri" w:cs="Calibri"/>
                <w:i/>
                <w:color w:val="auto"/>
              </w:rPr>
            </w:pPr>
            <w:r>
              <w:rPr>
                <w:rFonts w:ascii="Calibri" w:eastAsiaTheme="minorHAnsi" w:hAnsi="Calibri" w:cs="Calibri"/>
                <w:color w:val="auto"/>
                <w:sz w:val="24"/>
                <w:szCs w:val="24"/>
              </w:rPr>
              <w:t xml:space="preserve">      </w:t>
            </w:r>
            <w:r w:rsidR="009522AC">
              <w:rPr>
                <w:rFonts w:ascii="Calibri" w:eastAsiaTheme="minorHAnsi" w:hAnsi="Calibri" w:cs="Calibri"/>
                <w:color w:val="auto"/>
                <w:sz w:val="24"/>
                <w:szCs w:val="24"/>
              </w:rPr>
              <w:t xml:space="preserve">         </w:t>
            </w:r>
            <w:r w:rsidR="00FC7D23" w:rsidRPr="009522AC">
              <w:rPr>
                <w:rFonts w:ascii="Calibri" w:eastAsiaTheme="minorHAnsi" w:hAnsi="Calibri" w:cs="Calibri"/>
                <w:b/>
                <w:i/>
                <w:color w:val="auto"/>
              </w:rPr>
              <w:t>NOTE:  When the school Refuses the request to evaluate:</w:t>
            </w:r>
          </w:p>
          <w:p w:rsidR="00FC7D23" w:rsidRPr="009522AC" w:rsidRDefault="009522AC" w:rsidP="009522AC">
            <w:pPr>
              <w:pStyle w:val="ListParagraph"/>
              <w:autoSpaceDE w:val="0"/>
              <w:autoSpaceDN w:val="0"/>
              <w:adjustRightInd w:val="0"/>
              <w:spacing w:after="0" w:line="240" w:lineRule="auto"/>
              <w:rPr>
                <w:rFonts w:ascii="Calibri" w:eastAsiaTheme="minorHAnsi" w:hAnsi="Calibri" w:cs="Calibri"/>
                <w:i/>
                <w:color w:val="auto"/>
              </w:rPr>
            </w:pPr>
            <w:r>
              <w:rPr>
                <w:rFonts w:ascii="Calibri" w:eastAsiaTheme="minorHAnsi" w:hAnsi="Calibri" w:cs="Calibri"/>
                <w:i/>
                <w:color w:val="auto"/>
              </w:rPr>
              <w:t xml:space="preserve">   -</w:t>
            </w:r>
            <w:r w:rsidR="00FC7D23" w:rsidRPr="009522AC">
              <w:rPr>
                <w:rFonts w:ascii="Calibri" w:eastAsiaTheme="minorHAnsi" w:hAnsi="Calibri" w:cs="Calibri"/>
                <w:i/>
                <w:color w:val="auto"/>
              </w:rPr>
              <w:t>Choose “No” to refuse a request to evaluate (“No” is rarely chosen)</w:t>
            </w:r>
          </w:p>
          <w:p w:rsidR="00FC7D23" w:rsidRPr="009522AC" w:rsidRDefault="009522AC" w:rsidP="00B828B6">
            <w:pPr>
              <w:pStyle w:val="ListParagraph"/>
              <w:autoSpaceDE w:val="0"/>
              <w:autoSpaceDN w:val="0"/>
              <w:adjustRightInd w:val="0"/>
              <w:spacing w:after="0" w:line="240" w:lineRule="auto"/>
              <w:rPr>
                <w:rFonts w:ascii="Calibri" w:eastAsiaTheme="minorHAnsi" w:hAnsi="Calibri" w:cs="Calibri"/>
                <w:i/>
                <w:color w:val="auto"/>
              </w:rPr>
            </w:pPr>
            <w:r>
              <w:rPr>
                <w:rFonts w:ascii="Calibri" w:eastAsiaTheme="minorHAnsi" w:hAnsi="Calibri" w:cs="Calibri"/>
                <w:i/>
                <w:color w:val="auto"/>
              </w:rPr>
              <w:t xml:space="preserve">   -</w:t>
            </w:r>
            <w:r w:rsidR="00FC7D23" w:rsidRPr="009522AC">
              <w:rPr>
                <w:rFonts w:ascii="Calibri" w:eastAsiaTheme="minorHAnsi" w:hAnsi="Calibri" w:cs="Calibri"/>
                <w:i/>
                <w:color w:val="auto"/>
              </w:rPr>
              <w:t>Document the decision to refuse to evaluate</w:t>
            </w:r>
          </w:p>
          <w:p w:rsidR="00FC7D23" w:rsidRPr="009522AC" w:rsidRDefault="009522AC" w:rsidP="009522AC">
            <w:pPr>
              <w:pStyle w:val="ListParagraph"/>
              <w:autoSpaceDE w:val="0"/>
              <w:autoSpaceDN w:val="0"/>
              <w:adjustRightInd w:val="0"/>
              <w:spacing w:after="0" w:line="240" w:lineRule="auto"/>
              <w:rPr>
                <w:rFonts w:ascii="Calibri" w:eastAsiaTheme="minorHAnsi" w:hAnsi="Calibri" w:cs="Calibri"/>
                <w:i/>
                <w:color w:val="auto"/>
              </w:rPr>
            </w:pPr>
            <w:r>
              <w:rPr>
                <w:rFonts w:ascii="Calibri" w:eastAsiaTheme="minorHAnsi" w:hAnsi="Calibri" w:cs="Calibri"/>
                <w:i/>
                <w:color w:val="auto"/>
              </w:rPr>
              <w:t xml:space="preserve">  </w:t>
            </w:r>
            <w:r w:rsidR="00FC7D23" w:rsidRPr="009522AC">
              <w:rPr>
                <w:rFonts w:ascii="Calibri" w:eastAsiaTheme="minorHAnsi" w:hAnsi="Calibri" w:cs="Calibri"/>
                <w:i/>
                <w:color w:val="auto"/>
              </w:rPr>
              <w:t>All Notices may be printed in Spanish or English</w:t>
            </w:r>
          </w:p>
          <w:p w:rsidR="00FC7D23" w:rsidRPr="009522AC" w:rsidRDefault="00FC7D23" w:rsidP="00B828B6">
            <w:pPr>
              <w:autoSpaceDE w:val="0"/>
              <w:autoSpaceDN w:val="0"/>
              <w:adjustRightInd w:val="0"/>
              <w:spacing w:after="0" w:line="240" w:lineRule="auto"/>
              <w:rPr>
                <w:rFonts w:ascii="Calibri" w:eastAsiaTheme="minorHAnsi" w:hAnsi="Calibri" w:cs="Calibri"/>
                <w:i/>
                <w:color w:val="auto"/>
              </w:rPr>
            </w:pPr>
            <w:r w:rsidRPr="009522AC">
              <w:rPr>
                <w:rFonts w:ascii="Calibri" w:eastAsiaTheme="minorHAnsi" w:hAnsi="Calibri" w:cs="Calibri"/>
                <w:i/>
                <w:color w:val="auto"/>
              </w:rPr>
              <w:t xml:space="preserve">            </w:t>
            </w:r>
            <w:r w:rsidR="009522AC">
              <w:rPr>
                <w:rFonts w:ascii="Calibri" w:eastAsiaTheme="minorHAnsi" w:hAnsi="Calibri" w:cs="Calibri"/>
                <w:i/>
                <w:color w:val="auto"/>
              </w:rPr>
              <w:t xml:space="preserve">   </w:t>
            </w:r>
            <w:r w:rsidRPr="009522AC">
              <w:rPr>
                <w:rFonts w:ascii="Calibri" w:eastAsiaTheme="minorHAnsi" w:hAnsi="Calibri" w:cs="Calibri"/>
                <w:i/>
                <w:color w:val="auto"/>
              </w:rPr>
              <w:t xml:space="preserve"> </w:t>
            </w:r>
            <w:r w:rsidR="009522AC">
              <w:rPr>
                <w:rFonts w:ascii="Calibri" w:eastAsiaTheme="minorHAnsi" w:hAnsi="Calibri" w:cs="Calibri"/>
                <w:i/>
                <w:color w:val="auto"/>
              </w:rPr>
              <w:t xml:space="preserve"> </w:t>
            </w:r>
            <w:r w:rsidRPr="009522AC">
              <w:rPr>
                <w:rFonts w:ascii="Calibri" w:eastAsiaTheme="minorHAnsi" w:hAnsi="Calibri" w:cs="Calibri"/>
                <w:i/>
                <w:color w:val="auto"/>
              </w:rPr>
              <w:t>If Spanish is selected, IIEP will print two copies. One copy will</w:t>
            </w:r>
          </w:p>
          <w:p w:rsidR="00FC7D23" w:rsidRPr="009522AC" w:rsidRDefault="00FC7D23" w:rsidP="00B828B6">
            <w:pPr>
              <w:autoSpaceDE w:val="0"/>
              <w:autoSpaceDN w:val="0"/>
              <w:adjustRightInd w:val="0"/>
              <w:spacing w:after="0" w:line="240" w:lineRule="auto"/>
              <w:rPr>
                <w:rFonts w:ascii="Calibri" w:eastAsiaTheme="minorHAnsi" w:hAnsi="Calibri" w:cs="Calibri"/>
                <w:i/>
                <w:color w:val="auto"/>
              </w:rPr>
            </w:pPr>
            <w:r w:rsidRPr="009522AC">
              <w:rPr>
                <w:rFonts w:ascii="Calibri" w:eastAsiaTheme="minorHAnsi" w:hAnsi="Calibri" w:cs="Calibri"/>
                <w:i/>
                <w:color w:val="auto"/>
              </w:rPr>
              <w:t xml:space="preserve">            </w:t>
            </w:r>
            <w:r w:rsidR="009522AC">
              <w:rPr>
                <w:rFonts w:ascii="Calibri" w:eastAsiaTheme="minorHAnsi" w:hAnsi="Calibri" w:cs="Calibri"/>
                <w:i/>
                <w:color w:val="auto"/>
              </w:rPr>
              <w:t xml:space="preserve">     </w:t>
            </w:r>
            <w:r w:rsidRPr="009522AC">
              <w:rPr>
                <w:rFonts w:ascii="Calibri" w:eastAsiaTheme="minorHAnsi" w:hAnsi="Calibri" w:cs="Calibri"/>
                <w:i/>
                <w:color w:val="auto"/>
              </w:rPr>
              <w:t>print in Spanish and the other in English</w:t>
            </w:r>
          </w:p>
          <w:p w:rsidR="00FC7D23" w:rsidRPr="009522AC" w:rsidRDefault="009522AC" w:rsidP="009522AC">
            <w:pPr>
              <w:pStyle w:val="ListParagraph"/>
              <w:autoSpaceDE w:val="0"/>
              <w:autoSpaceDN w:val="0"/>
              <w:adjustRightInd w:val="0"/>
              <w:spacing w:after="0" w:line="240" w:lineRule="auto"/>
              <w:rPr>
                <w:rFonts w:ascii="Calibri" w:eastAsiaTheme="minorHAnsi" w:hAnsi="Calibri" w:cs="Calibri"/>
                <w:i/>
                <w:color w:val="auto"/>
              </w:rPr>
            </w:pPr>
            <w:r>
              <w:rPr>
                <w:rFonts w:ascii="Calibri" w:eastAsiaTheme="minorHAnsi" w:hAnsi="Calibri" w:cs="Calibri"/>
                <w:i/>
                <w:color w:val="auto"/>
              </w:rPr>
              <w:t xml:space="preserve">  -</w:t>
            </w:r>
            <w:r w:rsidR="00FC7D23" w:rsidRPr="009522AC">
              <w:rPr>
                <w:rFonts w:ascii="Calibri" w:eastAsiaTheme="minorHAnsi" w:hAnsi="Calibri" w:cs="Calibri"/>
                <w:i/>
                <w:color w:val="auto"/>
              </w:rPr>
              <w:t>Create Draft or Final Notice of Evaluation Refusal (rarely chosen)</w:t>
            </w:r>
          </w:p>
          <w:p w:rsidR="00AB3872" w:rsidRPr="009522AC" w:rsidRDefault="00FC7D23" w:rsidP="009522AC">
            <w:pPr>
              <w:autoSpaceDE w:val="0"/>
              <w:autoSpaceDN w:val="0"/>
              <w:adjustRightInd w:val="0"/>
              <w:spacing w:after="0" w:line="240" w:lineRule="auto"/>
              <w:rPr>
                <w:rFonts w:ascii="Calibri" w:eastAsiaTheme="minorHAnsi" w:hAnsi="Calibri" w:cs="Calibri"/>
                <w:b/>
                <w:color w:val="auto"/>
                <w:sz w:val="24"/>
                <w:szCs w:val="24"/>
              </w:rPr>
            </w:pPr>
            <w:r w:rsidRPr="009522AC">
              <w:rPr>
                <w:rFonts w:ascii="Calibri" w:eastAsiaTheme="minorHAnsi" w:hAnsi="Calibri" w:cs="Calibri"/>
                <w:b/>
                <w:i/>
                <w:color w:val="auto"/>
              </w:rPr>
              <w:t xml:space="preserve">             </w:t>
            </w:r>
            <w:r w:rsidR="009522AC">
              <w:rPr>
                <w:rFonts w:ascii="Calibri" w:eastAsiaTheme="minorHAnsi" w:hAnsi="Calibri" w:cs="Calibri"/>
                <w:b/>
                <w:i/>
                <w:color w:val="auto"/>
              </w:rPr>
              <w:t xml:space="preserve">   </w:t>
            </w:r>
            <w:r w:rsidRPr="009522AC">
              <w:rPr>
                <w:rFonts w:ascii="Calibri" w:eastAsiaTheme="minorHAnsi" w:hAnsi="Calibri" w:cs="Calibri"/>
                <w:b/>
                <w:i/>
                <w:color w:val="auto"/>
              </w:rPr>
              <w:t>This halts the process and creates an evaluation refusal event in IIEP</w:t>
            </w:r>
          </w:p>
        </w:tc>
        <w:tc>
          <w:tcPr>
            <w:tcW w:w="1836" w:type="dxa"/>
            <w:shd w:val="clear" w:color="auto" w:fill="auto"/>
          </w:tcPr>
          <w:p w:rsidR="008C4DC4" w:rsidRDefault="008C4DC4" w:rsidP="00B828B6">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lastRenderedPageBreak/>
              <w:t xml:space="preserve">Principal or Designee </w:t>
            </w:r>
          </w:p>
          <w:p w:rsidR="008C4DC4" w:rsidRDefault="008C4DC4" w:rsidP="00B828B6">
            <w:pPr>
              <w:spacing w:after="0" w:line="240" w:lineRule="auto"/>
              <w:rPr>
                <w:rFonts w:ascii="Calibri" w:eastAsia="Times New Roman" w:hAnsi="Calibri" w:cs="Calibri"/>
                <w:color w:val="auto"/>
                <w:sz w:val="24"/>
                <w:szCs w:val="24"/>
              </w:rPr>
            </w:pPr>
          </w:p>
          <w:p w:rsidR="00F85221" w:rsidRDefault="00F85221" w:rsidP="00B828B6">
            <w:pPr>
              <w:spacing w:after="0" w:line="240" w:lineRule="auto"/>
              <w:rPr>
                <w:rFonts w:ascii="Calibri" w:eastAsia="Times New Roman" w:hAnsi="Calibri" w:cs="Calibri"/>
                <w:color w:val="auto"/>
                <w:sz w:val="24"/>
                <w:szCs w:val="24"/>
              </w:rPr>
            </w:pPr>
          </w:p>
          <w:p w:rsidR="00F85221" w:rsidRDefault="00F85221" w:rsidP="00B828B6">
            <w:pPr>
              <w:spacing w:after="0" w:line="240" w:lineRule="auto"/>
              <w:rPr>
                <w:rFonts w:ascii="Calibri" w:eastAsia="Times New Roman" w:hAnsi="Calibri" w:cs="Calibri"/>
                <w:color w:val="auto"/>
                <w:sz w:val="24"/>
                <w:szCs w:val="24"/>
              </w:rPr>
            </w:pPr>
          </w:p>
          <w:p w:rsidR="008C4DC4" w:rsidRPr="00CC6B5A" w:rsidRDefault="008C4DC4" w:rsidP="00B828B6">
            <w:pPr>
              <w:spacing w:after="0" w:line="240" w:lineRule="auto"/>
              <w:rPr>
                <w:rFonts w:ascii="Calibri" w:eastAsia="Times New Roman" w:hAnsi="Calibri" w:cs="Calibri"/>
                <w:color w:val="auto"/>
                <w:sz w:val="24"/>
                <w:szCs w:val="24"/>
              </w:rPr>
            </w:pPr>
          </w:p>
        </w:tc>
      </w:tr>
      <w:tr w:rsidR="009522AC" w:rsidRPr="00CC6B5A" w:rsidTr="00104058">
        <w:tc>
          <w:tcPr>
            <w:tcW w:w="7812" w:type="dxa"/>
            <w:gridSpan w:val="2"/>
            <w:shd w:val="clear" w:color="auto" w:fill="auto"/>
          </w:tcPr>
          <w:p w:rsidR="009522AC" w:rsidRDefault="009522AC" w:rsidP="009522AC">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lastRenderedPageBreak/>
              <w:t xml:space="preserve">8)Eligibility Categories and Assessments:  </w:t>
            </w:r>
          </w:p>
          <w:p w:rsidR="009522AC" w:rsidRDefault="009522AC" w:rsidP="009522AC">
            <w:pPr>
              <w:pStyle w:val="ListParagraph"/>
              <w:numPr>
                <w:ilvl w:val="0"/>
                <w:numId w:val="9"/>
              </w:num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Principal</w:t>
            </w:r>
            <w:r w:rsidR="004948D0">
              <w:rPr>
                <w:rFonts w:ascii="Calibri" w:eastAsia="Times New Roman" w:hAnsi="Calibri" w:cs="Calibri"/>
                <w:color w:val="auto"/>
                <w:sz w:val="24"/>
                <w:szCs w:val="24"/>
              </w:rPr>
              <w:t xml:space="preserve"> or designee</w:t>
            </w:r>
            <w:r>
              <w:rPr>
                <w:rFonts w:ascii="Calibri" w:eastAsia="Times New Roman" w:hAnsi="Calibri" w:cs="Calibri"/>
                <w:color w:val="auto"/>
                <w:sz w:val="24"/>
                <w:szCs w:val="24"/>
              </w:rPr>
              <w:t xml:space="preserve"> informs the psychologist that the Existing Data is complete and</w:t>
            </w:r>
            <w:r w:rsidR="004C005A">
              <w:rPr>
                <w:rFonts w:ascii="Calibri" w:eastAsia="Times New Roman" w:hAnsi="Calibri" w:cs="Calibri"/>
                <w:color w:val="auto"/>
                <w:sz w:val="24"/>
                <w:szCs w:val="24"/>
              </w:rPr>
              <w:t xml:space="preserve"> the psychologist confers with </w:t>
            </w:r>
            <w:r w:rsidR="00534052">
              <w:rPr>
                <w:rFonts w:ascii="Calibri" w:eastAsia="Times New Roman" w:hAnsi="Calibri" w:cs="Calibri"/>
                <w:color w:val="auto"/>
                <w:sz w:val="24"/>
                <w:szCs w:val="24"/>
              </w:rPr>
              <w:t xml:space="preserve">needed </w:t>
            </w:r>
            <w:r w:rsidR="004C005A">
              <w:rPr>
                <w:rFonts w:ascii="Calibri" w:eastAsia="Times New Roman" w:hAnsi="Calibri" w:cs="Calibri"/>
                <w:color w:val="auto"/>
                <w:sz w:val="24"/>
                <w:szCs w:val="24"/>
              </w:rPr>
              <w:t>team members</w:t>
            </w:r>
          </w:p>
          <w:p w:rsidR="00305749" w:rsidRPr="009522AC" w:rsidRDefault="00305749" w:rsidP="009522AC">
            <w:pPr>
              <w:pStyle w:val="ListParagraph"/>
              <w:numPr>
                <w:ilvl w:val="0"/>
                <w:numId w:val="9"/>
              </w:num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Principal removes themselves at TOR/Case manager and changes their access to Team Member utilizing the Wizards tab</w:t>
            </w:r>
          </w:p>
          <w:p w:rsidR="009522AC" w:rsidRPr="00534052" w:rsidRDefault="00534052" w:rsidP="00534052">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 xml:space="preserve">9) </w:t>
            </w:r>
            <w:r w:rsidR="004C005A" w:rsidRPr="00534052">
              <w:rPr>
                <w:rFonts w:ascii="Calibri" w:eastAsia="Times New Roman" w:hAnsi="Calibri" w:cs="Calibri"/>
                <w:color w:val="auto"/>
                <w:sz w:val="24"/>
                <w:szCs w:val="24"/>
              </w:rPr>
              <w:t>Psychologist completes</w:t>
            </w:r>
            <w:r w:rsidR="009522AC" w:rsidRPr="00534052">
              <w:rPr>
                <w:rFonts w:ascii="Calibri" w:eastAsia="Times New Roman" w:hAnsi="Calibri" w:cs="Calibri"/>
                <w:color w:val="auto"/>
                <w:sz w:val="24"/>
                <w:szCs w:val="24"/>
              </w:rPr>
              <w:t xml:space="preserve"> the SUSPECTED disability areas</w:t>
            </w:r>
            <w:r w:rsidR="004C005A" w:rsidRPr="00534052">
              <w:rPr>
                <w:rFonts w:ascii="Calibri" w:eastAsia="Times New Roman" w:hAnsi="Calibri" w:cs="Calibri"/>
                <w:color w:val="auto"/>
                <w:sz w:val="24"/>
                <w:szCs w:val="24"/>
              </w:rPr>
              <w:t xml:space="preserve"> by checking</w:t>
            </w:r>
            <w:r w:rsidR="009522AC" w:rsidRPr="00534052">
              <w:rPr>
                <w:rFonts w:ascii="Calibri" w:eastAsia="Times New Roman" w:hAnsi="Calibri" w:cs="Calibri"/>
                <w:color w:val="auto"/>
                <w:sz w:val="24"/>
                <w:szCs w:val="24"/>
              </w:rPr>
              <w:t xml:space="preserve"> the appropriate boxes. The required assessment domains will automatically fill in based on the suspected disability areas chosen.  Additional assessment domains may be chosen by checking the box next to the domain.</w:t>
            </w:r>
          </w:p>
          <w:p w:rsidR="004C005A" w:rsidRPr="00534052" w:rsidRDefault="00534052" w:rsidP="00534052">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 xml:space="preserve">10) </w:t>
            </w:r>
            <w:r w:rsidRPr="00534052">
              <w:rPr>
                <w:rFonts w:ascii="Calibri" w:eastAsia="Times New Roman" w:hAnsi="Calibri" w:cs="Calibri"/>
                <w:color w:val="auto"/>
                <w:sz w:val="24"/>
                <w:szCs w:val="24"/>
              </w:rPr>
              <w:t>Psychologist creates</w:t>
            </w:r>
            <w:r w:rsidR="004C005A" w:rsidRPr="00534052">
              <w:rPr>
                <w:rFonts w:ascii="Calibri" w:eastAsia="Times New Roman" w:hAnsi="Calibri" w:cs="Calibri"/>
                <w:color w:val="auto"/>
                <w:sz w:val="24"/>
                <w:szCs w:val="24"/>
              </w:rPr>
              <w:t xml:space="preserve"> a DRAFT Notice of Initial Evaluation to review for accuracy</w:t>
            </w:r>
          </w:p>
          <w:p w:rsidR="004C005A" w:rsidRPr="00534052" w:rsidRDefault="00534052" w:rsidP="00534052">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11) Psychologist c</w:t>
            </w:r>
            <w:r w:rsidR="004C005A" w:rsidRPr="00534052">
              <w:rPr>
                <w:rFonts w:ascii="Calibri" w:eastAsia="Times New Roman" w:hAnsi="Calibri" w:cs="Calibri"/>
                <w:color w:val="auto"/>
                <w:sz w:val="24"/>
                <w:szCs w:val="24"/>
              </w:rPr>
              <w:t>reates a FINAL Notice of In</w:t>
            </w:r>
            <w:r>
              <w:rPr>
                <w:rFonts w:ascii="Calibri" w:eastAsia="Times New Roman" w:hAnsi="Calibri" w:cs="Calibri"/>
                <w:color w:val="auto"/>
                <w:sz w:val="24"/>
                <w:szCs w:val="24"/>
              </w:rPr>
              <w:t>i</w:t>
            </w:r>
            <w:r w:rsidR="004C005A" w:rsidRPr="00534052">
              <w:rPr>
                <w:rFonts w:ascii="Calibri" w:eastAsia="Times New Roman" w:hAnsi="Calibri" w:cs="Calibri"/>
                <w:color w:val="auto"/>
                <w:sz w:val="24"/>
                <w:szCs w:val="24"/>
              </w:rPr>
              <w:t>tial Evaluation</w:t>
            </w:r>
          </w:p>
          <w:p w:rsidR="004C005A" w:rsidRPr="009522AC" w:rsidRDefault="00534052" w:rsidP="00534052">
            <w:pPr>
              <w:pStyle w:val="ListParagraph"/>
              <w:numPr>
                <w:ilvl w:val="0"/>
                <w:numId w:val="5"/>
              </w:num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P</w:t>
            </w:r>
            <w:r w:rsidR="004C005A">
              <w:rPr>
                <w:rFonts w:ascii="Calibri" w:eastAsia="Times New Roman" w:hAnsi="Calibri" w:cs="Calibri"/>
                <w:color w:val="auto"/>
                <w:sz w:val="24"/>
                <w:szCs w:val="24"/>
              </w:rPr>
              <w:t>s</w:t>
            </w:r>
            <w:r>
              <w:rPr>
                <w:rFonts w:ascii="Calibri" w:eastAsia="Times New Roman" w:hAnsi="Calibri" w:cs="Calibri"/>
                <w:color w:val="auto"/>
                <w:sz w:val="24"/>
                <w:szCs w:val="24"/>
              </w:rPr>
              <w:t>ychologist e-mails the principal/designee</w:t>
            </w:r>
            <w:r w:rsidR="004C005A">
              <w:rPr>
                <w:rFonts w:ascii="Calibri" w:eastAsia="Times New Roman" w:hAnsi="Calibri" w:cs="Calibri"/>
                <w:color w:val="auto"/>
                <w:sz w:val="24"/>
                <w:szCs w:val="24"/>
              </w:rPr>
              <w:t>,</w:t>
            </w:r>
            <w:r>
              <w:rPr>
                <w:rFonts w:ascii="Calibri" w:eastAsia="Times New Roman" w:hAnsi="Calibri" w:cs="Calibri"/>
                <w:color w:val="auto"/>
                <w:sz w:val="24"/>
                <w:szCs w:val="24"/>
              </w:rPr>
              <w:t xml:space="preserve"> attaching the Notice and informs them it is complete</w:t>
            </w:r>
            <w:r w:rsidR="004C005A">
              <w:rPr>
                <w:rFonts w:ascii="Calibri" w:eastAsia="Times New Roman" w:hAnsi="Calibri" w:cs="Calibri"/>
                <w:color w:val="auto"/>
                <w:sz w:val="24"/>
                <w:szCs w:val="24"/>
              </w:rPr>
              <w:t>.</w:t>
            </w:r>
          </w:p>
        </w:tc>
        <w:tc>
          <w:tcPr>
            <w:tcW w:w="1836" w:type="dxa"/>
            <w:shd w:val="clear" w:color="auto" w:fill="auto"/>
          </w:tcPr>
          <w:p w:rsidR="009522AC" w:rsidRDefault="009522AC" w:rsidP="00B828B6">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Principal</w:t>
            </w:r>
            <w:r w:rsidR="004948D0">
              <w:rPr>
                <w:rFonts w:ascii="Calibri" w:eastAsia="Times New Roman" w:hAnsi="Calibri" w:cs="Calibri"/>
                <w:color w:val="auto"/>
                <w:sz w:val="24"/>
                <w:szCs w:val="24"/>
              </w:rPr>
              <w:t xml:space="preserve"> or designee</w:t>
            </w:r>
          </w:p>
          <w:p w:rsidR="009522AC" w:rsidRDefault="009522AC" w:rsidP="00B828B6">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Psychologist</w:t>
            </w:r>
          </w:p>
          <w:p w:rsidR="009522AC" w:rsidRDefault="009522AC" w:rsidP="00B828B6">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Other Team Members</w:t>
            </w:r>
          </w:p>
        </w:tc>
      </w:tr>
      <w:tr w:rsidR="009522AC" w:rsidRPr="00CC6B5A" w:rsidTr="00104058">
        <w:tc>
          <w:tcPr>
            <w:tcW w:w="7812" w:type="dxa"/>
            <w:gridSpan w:val="2"/>
            <w:shd w:val="clear" w:color="auto" w:fill="auto"/>
          </w:tcPr>
          <w:p w:rsidR="009522AC" w:rsidRDefault="00617CF8" w:rsidP="009522AC">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12</w:t>
            </w:r>
            <w:r w:rsidR="009522AC">
              <w:rPr>
                <w:rFonts w:ascii="Calibri" w:eastAsia="Times New Roman" w:hAnsi="Calibri" w:cs="Calibri"/>
                <w:color w:val="auto"/>
                <w:sz w:val="24"/>
                <w:szCs w:val="24"/>
              </w:rPr>
              <w:t>)</w:t>
            </w:r>
            <w:r w:rsidR="00104058">
              <w:rPr>
                <w:rFonts w:ascii="Calibri" w:eastAsia="Times New Roman" w:hAnsi="Calibri" w:cs="Calibri"/>
                <w:color w:val="auto"/>
                <w:sz w:val="24"/>
                <w:szCs w:val="24"/>
              </w:rPr>
              <w:t xml:space="preserve"> </w:t>
            </w:r>
            <w:r w:rsidR="009522AC">
              <w:rPr>
                <w:rFonts w:ascii="Calibri" w:eastAsia="Times New Roman" w:hAnsi="Calibri" w:cs="Calibri"/>
                <w:color w:val="auto"/>
                <w:sz w:val="24"/>
                <w:szCs w:val="24"/>
              </w:rPr>
              <w:t xml:space="preserve">Obtain Parent (Signature) Permission </w:t>
            </w:r>
          </w:p>
          <w:p w:rsidR="009522AC" w:rsidRDefault="00617CF8" w:rsidP="009522AC">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13</w:t>
            </w:r>
            <w:r w:rsidR="009522AC">
              <w:rPr>
                <w:rFonts w:ascii="Calibri" w:eastAsia="Times New Roman" w:hAnsi="Calibri" w:cs="Calibri"/>
                <w:color w:val="auto"/>
                <w:sz w:val="24"/>
                <w:szCs w:val="24"/>
              </w:rPr>
              <w:t>)</w:t>
            </w:r>
            <w:r w:rsidR="00104058">
              <w:rPr>
                <w:rFonts w:ascii="Calibri" w:eastAsia="Times New Roman" w:hAnsi="Calibri" w:cs="Calibri"/>
                <w:color w:val="auto"/>
                <w:sz w:val="24"/>
                <w:szCs w:val="24"/>
              </w:rPr>
              <w:t xml:space="preserve"> </w:t>
            </w:r>
            <w:r w:rsidR="009522AC">
              <w:rPr>
                <w:rFonts w:ascii="Calibri" w:eastAsia="Times New Roman" w:hAnsi="Calibri" w:cs="Calibri"/>
                <w:color w:val="auto"/>
                <w:sz w:val="24"/>
                <w:szCs w:val="24"/>
              </w:rPr>
              <w:t>Send parent permission</w:t>
            </w:r>
            <w:r w:rsidR="00534052">
              <w:rPr>
                <w:rFonts w:ascii="Calibri" w:eastAsia="Times New Roman" w:hAnsi="Calibri" w:cs="Calibri"/>
                <w:color w:val="auto"/>
                <w:sz w:val="24"/>
                <w:szCs w:val="24"/>
              </w:rPr>
              <w:t xml:space="preserve"> (</w:t>
            </w:r>
            <w:r w:rsidR="00104058">
              <w:rPr>
                <w:rFonts w:ascii="Calibri" w:eastAsia="Times New Roman" w:hAnsi="Calibri" w:cs="Calibri"/>
                <w:color w:val="auto"/>
                <w:sz w:val="24"/>
                <w:szCs w:val="24"/>
              </w:rPr>
              <w:t xml:space="preserve">signed </w:t>
            </w:r>
            <w:r w:rsidR="00534052">
              <w:rPr>
                <w:rFonts w:ascii="Calibri" w:eastAsia="Times New Roman" w:hAnsi="Calibri" w:cs="Calibri"/>
                <w:color w:val="auto"/>
                <w:sz w:val="24"/>
                <w:szCs w:val="24"/>
              </w:rPr>
              <w:t>notice)</w:t>
            </w:r>
            <w:r w:rsidR="009522AC">
              <w:rPr>
                <w:rFonts w:ascii="Calibri" w:eastAsia="Times New Roman" w:hAnsi="Calibri" w:cs="Calibri"/>
                <w:color w:val="auto"/>
                <w:sz w:val="24"/>
                <w:szCs w:val="24"/>
              </w:rPr>
              <w:t>, social developmental history and teacher counselor information form to Student Services.</w:t>
            </w:r>
          </w:p>
        </w:tc>
        <w:tc>
          <w:tcPr>
            <w:tcW w:w="1836" w:type="dxa"/>
            <w:shd w:val="clear" w:color="auto" w:fill="auto"/>
          </w:tcPr>
          <w:p w:rsidR="009522AC" w:rsidRDefault="00534052" w:rsidP="004C005A">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Princi</w:t>
            </w:r>
            <w:r w:rsidR="004C005A">
              <w:rPr>
                <w:rFonts w:ascii="Calibri" w:eastAsia="Times New Roman" w:hAnsi="Calibri" w:cs="Calibri"/>
                <w:color w:val="auto"/>
                <w:sz w:val="24"/>
                <w:szCs w:val="24"/>
              </w:rPr>
              <w:t>pal or Designee</w:t>
            </w:r>
          </w:p>
        </w:tc>
      </w:tr>
      <w:tr w:rsidR="00104058" w:rsidRPr="00CC6B5A" w:rsidTr="00104058">
        <w:tc>
          <w:tcPr>
            <w:tcW w:w="7812" w:type="dxa"/>
            <w:gridSpan w:val="2"/>
            <w:shd w:val="clear" w:color="auto" w:fill="auto"/>
          </w:tcPr>
          <w:p w:rsidR="00104058" w:rsidRDefault="00617CF8" w:rsidP="00E8506D">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14</w:t>
            </w:r>
            <w:r w:rsidR="00104058">
              <w:rPr>
                <w:rFonts w:ascii="Calibri" w:eastAsia="Times New Roman" w:hAnsi="Calibri" w:cs="Calibri"/>
                <w:color w:val="auto"/>
                <w:sz w:val="24"/>
                <w:szCs w:val="24"/>
              </w:rPr>
              <w:t xml:space="preserve">) Student Services Secretary </w:t>
            </w:r>
            <w:r w:rsidR="00E8506D">
              <w:rPr>
                <w:rFonts w:ascii="Calibri" w:eastAsia="Times New Roman" w:hAnsi="Calibri" w:cs="Calibri"/>
                <w:color w:val="auto"/>
                <w:sz w:val="24"/>
                <w:szCs w:val="24"/>
              </w:rPr>
              <w:t>completes the Parental Consent Contacts under</w:t>
            </w:r>
            <w:r w:rsidR="00104058">
              <w:rPr>
                <w:rFonts w:ascii="Calibri" w:eastAsia="Times New Roman" w:hAnsi="Calibri" w:cs="Calibri"/>
                <w:color w:val="auto"/>
                <w:sz w:val="24"/>
                <w:szCs w:val="24"/>
              </w:rPr>
              <w:t xml:space="preserve"> the Evaluation Process</w:t>
            </w:r>
            <w:r w:rsidR="00E8506D">
              <w:rPr>
                <w:rFonts w:ascii="Calibri" w:eastAsia="Times New Roman" w:hAnsi="Calibri" w:cs="Calibri"/>
                <w:color w:val="auto"/>
                <w:sz w:val="24"/>
                <w:szCs w:val="24"/>
              </w:rPr>
              <w:t xml:space="preserve"> Tab and gives referral packet</w:t>
            </w:r>
            <w:r w:rsidR="00104058">
              <w:rPr>
                <w:rFonts w:ascii="Calibri" w:eastAsia="Times New Roman" w:hAnsi="Calibri" w:cs="Calibri"/>
                <w:color w:val="auto"/>
                <w:sz w:val="24"/>
                <w:szCs w:val="24"/>
              </w:rPr>
              <w:t xml:space="preserve"> documents to the psychologist with a note indicating Compliance Date. </w:t>
            </w:r>
          </w:p>
        </w:tc>
        <w:tc>
          <w:tcPr>
            <w:tcW w:w="1836" w:type="dxa"/>
            <w:shd w:val="clear" w:color="auto" w:fill="auto"/>
          </w:tcPr>
          <w:p w:rsidR="00104058" w:rsidRDefault="00104058" w:rsidP="004C005A">
            <w:pPr>
              <w:spacing w:after="0" w:line="240" w:lineRule="auto"/>
              <w:rPr>
                <w:rFonts w:ascii="Calibri" w:eastAsia="Times New Roman" w:hAnsi="Calibri" w:cs="Calibri"/>
                <w:color w:val="auto"/>
                <w:sz w:val="24"/>
                <w:szCs w:val="24"/>
              </w:rPr>
            </w:pPr>
            <w:r>
              <w:rPr>
                <w:rFonts w:ascii="Calibri" w:eastAsia="Times New Roman" w:hAnsi="Calibri" w:cs="Calibri"/>
                <w:color w:val="auto"/>
                <w:sz w:val="24"/>
                <w:szCs w:val="24"/>
              </w:rPr>
              <w:t>Student Services</w:t>
            </w:r>
          </w:p>
        </w:tc>
      </w:tr>
      <w:tr w:rsidR="00AB3872" w:rsidRPr="00CC6B5A" w:rsidTr="00305749">
        <w:trPr>
          <w:trHeight w:val="413"/>
        </w:trPr>
        <w:tc>
          <w:tcPr>
            <w:tcW w:w="7812" w:type="dxa"/>
            <w:gridSpan w:val="2"/>
            <w:shd w:val="clear" w:color="auto" w:fill="D9D9D9" w:themeFill="background1" w:themeFillShade="D9"/>
          </w:tcPr>
          <w:p w:rsidR="00AB3872" w:rsidRPr="00AB3872" w:rsidRDefault="00AB3872" w:rsidP="00AB3872">
            <w:pPr>
              <w:jc w:val="center"/>
              <w:rPr>
                <w:color w:val="auto"/>
                <w:sz w:val="32"/>
                <w:szCs w:val="32"/>
              </w:rPr>
            </w:pPr>
            <w:r w:rsidRPr="00AB3872">
              <w:rPr>
                <w:color w:val="auto"/>
                <w:sz w:val="32"/>
                <w:szCs w:val="32"/>
              </w:rPr>
              <w:t>Evaluation Process</w:t>
            </w:r>
          </w:p>
        </w:tc>
        <w:tc>
          <w:tcPr>
            <w:tcW w:w="1836" w:type="dxa"/>
            <w:shd w:val="clear" w:color="auto" w:fill="D9D9D9" w:themeFill="background1" w:themeFillShade="D9"/>
          </w:tcPr>
          <w:p w:rsidR="00AB3872" w:rsidRDefault="00AB3872"/>
        </w:tc>
      </w:tr>
      <w:tr w:rsidR="00AB3872" w:rsidRPr="00CC6B5A" w:rsidTr="00104058">
        <w:trPr>
          <w:trHeight w:val="422"/>
        </w:trPr>
        <w:tc>
          <w:tcPr>
            <w:tcW w:w="7812" w:type="dxa"/>
            <w:gridSpan w:val="2"/>
            <w:shd w:val="clear" w:color="auto" w:fill="FFFFFF" w:themeFill="background1"/>
          </w:tcPr>
          <w:p w:rsidR="00AB3872" w:rsidRDefault="00104058" w:rsidP="00AB3872">
            <w:pPr>
              <w:autoSpaceDE w:val="0"/>
              <w:autoSpaceDN w:val="0"/>
              <w:adjustRightInd w:val="0"/>
              <w:spacing w:after="0" w:line="240" w:lineRule="auto"/>
              <w:rPr>
                <w:rFonts w:ascii="Calibri,Bold" w:eastAsiaTheme="minorHAnsi" w:hAnsi="Calibri,Bold" w:cs="Calibri,Bold"/>
                <w:b/>
                <w:bCs/>
                <w:color w:val="auto"/>
                <w:sz w:val="24"/>
                <w:szCs w:val="24"/>
              </w:rPr>
            </w:pPr>
            <w:r>
              <w:rPr>
                <w:rFonts w:ascii="Calibri,Bold" w:eastAsiaTheme="minorHAnsi" w:hAnsi="Calibri,Bold" w:cs="Calibri,Bold"/>
                <w:b/>
                <w:bCs/>
                <w:color w:val="auto"/>
                <w:sz w:val="24"/>
                <w:szCs w:val="24"/>
              </w:rPr>
              <w:t xml:space="preserve">Create </w:t>
            </w:r>
            <w:proofErr w:type="spellStart"/>
            <w:r>
              <w:rPr>
                <w:rFonts w:ascii="Calibri,Bold" w:eastAsiaTheme="minorHAnsi" w:hAnsi="Calibri,Bold" w:cs="Calibri,Bold"/>
                <w:b/>
                <w:bCs/>
                <w:color w:val="auto"/>
                <w:sz w:val="24"/>
                <w:szCs w:val="24"/>
              </w:rPr>
              <w:t>MD</w:t>
            </w:r>
            <w:r w:rsidR="00AB3872">
              <w:rPr>
                <w:rFonts w:ascii="Calibri,Bold" w:eastAsiaTheme="minorHAnsi" w:hAnsi="Calibri,Bold" w:cs="Calibri,Bold"/>
                <w:b/>
                <w:bCs/>
                <w:color w:val="auto"/>
                <w:sz w:val="24"/>
                <w:szCs w:val="24"/>
              </w:rPr>
              <w:t>Team</w:t>
            </w:r>
            <w:proofErr w:type="spellEnd"/>
          </w:p>
          <w:p w:rsidR="00305749" w:rsidRDefault="00305749" w:rsidP="00AB3872">
            <w:pPr>
              <w:autoSpaceDE w:val="0"/>
              <w:autoSpaceDN w:val="0"/>
              <w:adjustRightInd w:val="0"/>
              <w:spacing w:after="0" w:line="240" w:lineRule="auto"/>
              <w:rPr>
                <w:rFonts w:ascii="Calibri,Bold" w:eastAsiaTheme="minorHAnsi" w:hAnsi="Calibri,Bold" w:cs="Calibri,Bold"/>
                <w:b/>
                <w:bCs/>
                <w:color w:val="auto"/>
                <w:sz w:val="24"/>
                <w:szCs w:val="24"/>
              </w:rPr>
            </w:pPr>
          </w:p>
          <w:p w:rsidR="00617CF8" w:rsidRDefault="00305749" w:rsidP="00104058">
            <w:pPr>
              <w:autoSpaceDE w:val="0"/>
              <w:autoSpaceDN w:val="0"/>
              <w:adjustRightInd w:val="0"/>
              <w:spacing w:after="0" w:line="240" w:lineRule="auto"/>
              <w:rPr>
                <w:rFonts w:ascii="Calibri" w:eastAsiaTheme="minorHAnsi" w:hAnsi="Calibri" w:cs="Calibri"/>
                <w:color w:val="auto"/>
                <w:sz w:val="24"/>
                <w:szCs w:val="24"/>
              </w:rPr>
            </w:pPr>
            <w:r>
              <w:rPr>
                <w:rFonts w:ascii="Calibri,Bold" w:eastAsiaTheme="minorHAnsi" w:hAnsi="Calibri,Bold" w:cs="Calibri,Bold"/>
                <w:b/>
                <w:bCs/>
                <w:color w:val="auto"/>
                <w:sz w:val="24"/>
                <w:szCs w:val="24"/>
              </w:rPr>
              <w:t>Assign MD Team Roles</w:t>
            </w:r>
          </w:p>
          <w:p w:rsidR="00617CF8" w:rsidRPr="00104058" w:rsidRDefault="00617CF8" w:rsidP="00104058">
            <w:pPr>
              <w:autoSpaceDE w:val="0"/>
              <w:autoSpaceDN w:val="0"/>
              <w:adjustRightInd w:val="0"/>
              <w:spacing w:after="0" w:line="240" w:lineRule="auto"/>
              <w:rPr>
                <w:rFonts w:ascii="Calibri" w:eastAsiaTheme="minorHAnsi" w:hAnsi="Calibri" w:cs="Calibri"/>
                <w:color w:val="auto"/>
                <w:sz w:val="24"/>
                <w:szCs w:val="24"/>
              </w:rPr>
            </w:pPr>
          </w:p>
        </w:tc>
        <w:tc>
          <w:tcPr>
            <w:tcW w:w="1836" w:type="dxa"/>
            <w:shd w:val="clear" w:color="auto" w:fill="auto"/>
          </w:tcPr>
          <w:p w:rsidR="00AB3872" w:rsidRPr="00AB3872" w:rsidRDefault="00AB3872">
            <w:pPr>
              <w:rPr>
                <w:color w:val="auto"/>
              </w:rPr>
            </w:pPr>
            <w:r>
              <w:rPr>
                <w:color w:val="auto"/>
              </w:rPr>
              <w:t>Psychologist</w:t>
            </w:r>
          </w:p>
        </w:tc>
      </w:tr>
    </w:tbl>
    <w:tbl>
      <w:tblPr>
        <w:tblpPr w:leftFromText="180" w:rightFromText="180" w:vertAnchor="page" w:horzAnchor="page" w:tblpX="1469" w:tblpY="46"/>
        <w:tblOverlap w:val="never"/>
        <w:tblW w:w="10800"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10800"/>
      </w:tblGrid>
      <w:tr w:rsidR="00173FE8" w:rsidRPr="009805C1" w:rsidTr="00173FE8">
        <w:trPr>
          <w:tblCellSpacing w:w="15" w:type="dxa"/>
        </w:trPr>
        <w:tc>
          <w:tcPr>
            <w:tcW w:w="10740" w:type="dxa"/>
            <w:vAlign w:val="center"/>
            <w:hideMark/>
          </w:tcPr>
          <w:p w:rsidR="00173FE8" w:rsidRPr="009805C1" w:rsidRDefault="00173FE8" w:rsidP="00173FE8">
            <w:pPr>
              <w:spacing w:after="0" w:line="240" w:lineRule="auto"/>
              <w:rPr>
                <w:rFonts w:ascii="Times New Roman" w:eastAsia="Times New Roman" w:hAnsi="Times New Roman" w:cs="Times New Roman"/>
                <w:color w:val="auto"/>
                <w:sz w:val="24"/>
                <w:szCs w:val="24"/>
              </w:rPr>
            </w:pPr>
          </w:p>
        </w:tc>
      </w:tr>
      <w:tr w:rsidR="00173FE8" w:rsidRPr="009805C1" w:rsidTr="00173FE8">
        <w:trPr>
          <w:tblCellSpacing w:w="15" w:type="dxa"/>
        </w:trPr>
        <w:tc>
          <w:tcPr>
            <w:tcW w:w="10740" w:type="dxa"/>
            <w:vAlign w:val="center"/>
            <w:hideMark/>
          </w:tcPr>
          <w:p w:rsidR="00173FE8" w:rsidRPr="009805C1" w:rsidRDefault="00173FE8" w:rsidP="00173FE8">
            <w:pPr>
              <w:spacing w:after="0" w:line="240" w:lineRule="auto"/>
              <w:rPr>
                <w:rFonts w:ascii="Times New Roman" w:eastAsia="Times New Roman" w:hAnsi="Times New Roman" w:cs="Times New Roman"/>
                <w:color w:val="auto"/>
                <w:sz w:val="24"/>
                <w:szCs w:val="24"/>
              </w:rPr>
            </w:pPr>
          </w:p>
        </w:tc>
      </w:tr>
    </w:tbl>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B828B6" w:rsidRDefault="00B828B6" w:rsidP="00B828B6">
      <w:pPr>
        <w:rPr>
          <w:i/>
          <w:sz w:val="16"/>
          <w:szCs w:val="16"/>
        </w:rPr>
      </w:pPr>
    </w:p>
    <w:p w:rsidR="00104058" w:rsidRDefault="00104058" w:rsidP="00B828B6">
      <w:pPr>
        <w:rPr>
          <w:i/>
          <w:sz w:val="16"/>
          <w:szCs w:val="16"/>
        </w:rPr>
      </w:pPr>
    </w:p>
    <w:p w:rsidR="00B828B6" w:rsidRPr="00406A36" w:rsidRDefault="00B828B6" w:rsidP="00B828B6">
      <w:pPr>
        <w:rPr>
          <w:i/>
          <w:sz w:val="16"/>
          <w:szCs w:val="16"/>
        </w:rPr>
      </w:pPr>
      <w:r>
        <w:rPr>
          <w:i/>
          <w:sz w:val="16"/>
          <w:szCs w:val="16"/>
        </w:rPr>
        <w:t>6.2012ss</w:t>
      </w:r>
    </w:p>
    <w:tbl>
      <w:tblPr>
        <w:tblpPr w:leftFromText="180" w:rightFromText="180" w:vertAnchor="page" w:horzAnchor="margin" w:tblpXSpec="center" w:tblpY="16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12"/>
        <w:gridCol w:w="1836"/>
      </w:tblGrid>
      <w:tr w:rsidR="00104058" w:rsidRPr="00CC6B5A" w:rsidTr="0062258A">
        <w:trPr>
          <w:trHeight w:val="422"/>
        </w:trPr>
        <w:tc>
          <w:tcPr>
            <w:tcW w:w="7812" w:type="dxa"/>
            <w:shd w:val="clear" w:color="auto" w:fill="FFFFFF" w:themeFill="background1"/>
          </w:tcPr>
          <w:p w:rsidR="00104058" w:rsidRDefault="00104058" w:rsidP="0062258A">
            <w:pPr>
              <w:autoSpaceDE w:val="0"/>
              <w:autoSpaceDN w:val="0"/>
              <w:adjustRightInd w:val="0"/>
              <w:spacing w:after="0" w:line="240" w:lineRule="auto"/>
              <w:rPr>
                <w:rFonts w:ascii="Calibri,Bold" w:eastAsiaTheme="minorHAnsi" w:hAnsi="Calibri,Bold" w:cs="Calibri,Bold"/>
                <w:b/>
                <w:bCs/>
                <w:color w:val="auto"/>
                <w:sz w:val="24"/>
                <w:szCs w:val="24"/>
              </w:rPr>
            </w:pPr>
            <w:r>
              <w:rPr>
                <w:rFonts w:ascii="Calibri,Bold" w:eastAsiaTheme="minorHAnsi" w:hAnsi="Calibri,Bold" w:cs="Calibri,Bold"/>
                <w:b/>
                <w:bCs/>
                <w:color w:val="auto"/>
                <w:sz w:val="24"/>
                <w:szCs w:val="24"/>
              </w:rPr>
              <w:t>Assign MD Team Roles</w:t>
            </w:r>
          </w:p>
          <w:p w:rsidR="00104058" w:rsidRDefault="00104058" w:rsidP="0062258A">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1) The required multidisciplinary team members are listed based upon the</w:t>
            </w:r>
          </w:p>
          <w:p w:rsidR="00104058" w:rsidRDefault="00104058" w:rsidP="0062258A">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selected disability categories</w:t>
            </w:r>
          </w:p>
          <w:p w:rsidR="00104058" w:rsidRDefault="00104058" w:rsidP="0062258A">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2) Click the dropdown box beside each listed role to assign a team member</w:t>
            </w:r>
          </w:p>
          <w:p w:rsidR="00104058" w:rsidRDefault="00104058" w:rsidP="0062258A">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3) “Save” saves the information on the screen</w:t>
            </w:r>
          </w:p>
          <w:p w:rsidR="00104058" w:rsidRDefault="00104058" w:rsidP="0062258A">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4) “Save &amp; Continue” saves the information on the screen and checks it</w:t>
            </w:r>
          </w:p>
          <w:p w:rsidR="00104058" w:rsidRDefault="00104058" w:rsidP="0062258A">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against IIEP’s Rules of Completion</w:t>
            </w:r>
          </w:p>
          <w:p w:rsidR="00104058" w:rsidRDefault="00104058" w:rsidP="0062258A">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a) If any part is incomplete or missing, error messages will appear at the</w:t>
            </w:r>
          </w:p>
          <w:p w:rsidR="00104058" w:rsidRDefault="00104058" w:rsidP="0062258A">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top of the page</w:t>
            </w:r>
          </w:p>
          <w:p w:rsidR="00104058" w:rsidRDefault="00104058" w:rsidP="0062258A">
            <w:pPr>
              <w:autoSpaceDE w:val="0"/>
              <w:autoSpaceDN w:val="0"/>
              <w:adjustRightInd w:val="0"/>
              <w:spacing w:after="0" w:line="240" w:lineRule="auto"/>
              <w:rPr>
                <w:rFonts w:ascii="Calibri,Bold" w:eastAsiaTheme="minorHAnsi" w:hAnsi="Calibri,Bold" w:cs="Calibri,Bold"/>
                <w:b/>
                <w:bCs/>
                <w:color w:val="auto"/>
                <w:sz w:val="24"/>
                <w:szCs w:val="24"/>
              </w:rPr>
            </w:pPr>
            <w:r>
              <w:rPr>
                <w:rFonts w:ascii="Calibri" w:eastAsiaTheme="minorHAnsi" w:hAnsi="Calibri" w:cs="Calibri"/>
                <w:color w:val="auto"/>
                <w:sz w:val="24"/>
                <w:szCs w:val="24"/>
              </w:rPr>
              <w:t>b) If all parts are complete, IIEP advances to the next page</w:t>
            </w:r>
          </w:p>
        </w:tc>
        <w:tc>
          <w:tcPr>
            <w:tcW w:w="1836" w:type="dxa"/>
            <w:shd w:val="clear" w:color="auto" w:fill="auto"/>
          </w:tcPr>
          <w:p w:rsidR="00104058" w:rsidRDefault="00E8506D" w:rsidP="0062258A">
            <w:pPr>
              <w:rPr>
                <w:color w:val="auto"/>
              </w:rPr>
            </w:pPr>
            <w:r>
              <w:rPr>
                <w:color w:val="auto"/>
              </w:rPr>
              <w:t>Psychologist</w:t>
            </w:r>
          </w:p>
        </w:tc>
      </w:tr>
      <w:tr w:rsidR="00104058" w:rsidRPr="00CC6B5A" w:rsidTr="0062258A">
        <w:trPr>
          <w:trHeight w:val="422"/>
        </w:trPr>
        <w:tc>
          <w:tcPr>
            <w:tcW w:w="7812" w:type="dxa"/>
            <w:shd w:val="clear" w:color="auto" w:fill="FFFFFF" w:themeFill="background1"/>
          </w:tcPr>
          <w:p w:rsidR="00104058" w:rsidRDefault="00104058" w:rsidP="0062258A">
            <w:pPr>
              <w:autoSpaceDE w:val="0"/>
              <w:autoSpaceDN w:val="0"/>
              <w:adjustRightInd w:val="0"/>
              <w:spacing w:after="0" w:line="240" w:lineRule="auto"/>
              <w:rPr>
                <w:rFonts w:ascii="Calibri,Bold" w:eastAsiaTheme="minorHAnsi" w:hAnsi="Calibri,Bold" w:cs="Calibri,Bold"/>
                <w:b/>
                <w:bCs/>
                <w:color w:val="auto"/>
                <w:sz w:val="24"/>
                <w:szCs w:val="24"/>
              </w:rPr>
            </w:pPr>
            <w:r>
              <w:rPr>
                <w:rFonts w:ascii="Calibri,Bold" w:eastAsiaTheme="minorHAnsi" w:hAnsi="Calibri,Bold" w:cs="Calibri,Bold"/>
                <w:b/>
                <w:bCs/>
                <w:color w:val="auto"/>
                <w:sz w:val="24"/>
                <w:szCs w:val="24"/>
              </w:rPr>
              <w:lastRenderedPageBreak/>
              <w:t>Parental Consent Contacts</w:t>
            </w:r>
          </w:p>
          <w:p w:rsidR="00305749" w:rsidRDefault="00305749" w:rsidP="0062258A">
            <w:pPr>
              <w:autoSpaceDE w:val="0"/>
              <w:autoSpaceDN w:val="0"/>
              <w:adjustRightInd w:val="0"/>
              <w:spacing w:after="0" w:line="240" w:lineRule="auto"/>
              <w:rPr>
                <w:rFonts w:ascii="Calibri,Bold" w:eastAsiaTheme="minorHAnsi" w:hAnsi="Calibri,Bold" w:cs="Calibri,Bold"/>
                <w:bCs/>
                <w:color w:val="auto"/>
                <w:sz w:val="24"/>
                <w:szCs w:val="24"/>
              </w:rPr>
            </w:pPr>
            <w:r>
              <w:rPr>
                <w:rFonts w:ascii="Calibri,Bold" w:eastAsiaTheme="minorHAnsi" w:hAnsi="Calibri,Bold" w:cs="Calibri,Bold"/>
                <w:bCs/>
                <w:color w:val="auto"/>
                <w:sz w:val="24"/>
                <w:szCs w:val="24"/>
              </w:rPr>
              <w:t xml:space="preserve">               </w:t>
            </w:r>
            <w:r w:rsidR="007B4AC6">
              <w:rPr>
                <w:rFonts w:ascii="Calibri,Bold" w:eastAsiaTheme="minorHAnsi" w:hAnsi="Calibri,Bold" w:cs="Calibri,Bold"/>
                <w:bCs/>
                <w:color w:val="auto"/>
                <w:sz w:val="24"/>
                <w:szCs w:val="24"/>
              </w:rPr>
              <w:t xml:space="preserve"> </w:t>
            </w:r>
            <w:r>
              <w:rPr>
                <w:rFonts w:ascii="Calibri,Bold" w:eastAsiaTheme="minorHAnsi" w:hAnsi="Calibri,Bold" w:cs="Calibri,Bold"/>
                <w:bCs/>
                <w:color w:val="auto"/>
                <w:sz w:val="24"/>
                <w:szCs w:val="24"/>
              </w:rPr>
              <w:t>This portion should be completed already.</w:t>
            </w:r>
          </w:p>
          <w:p w:rsidR="00104058" w:rsidRPr="007B4AC6" w:rsidRDefault="00305749" w:rsidP="00305749">
            <w:pPr>
              <w:autoSpaceDE w:val="0"/>
              <w:autoSpaceDN w:val="0"/>
              <w:adjustRightInd w:val="0"/>
              <w:spacing w:after="0" w:line="240" w:lineRule="auto"/>
              <w:rPr>
                <w:rFonts w:ascii="Calibri,Bold" w:eastAsiaTheme="minorHAnsi" w:hAnsi="Calibri,Bold" w:cs="Calibri,Bold"/>
                <w:bCs/>
                <w:color w:val="auto"/>
                <w:sz w:val="24"/>
                <w:szCs w:val="24"/>
              </w:rPr>
            </w:pPr>
            <w:r>
              <w:rPr>
                <w:rFonts w:ascii="Calibri,Bold" w:eastAsiaTheme="minorHAnsi" w:hAnsi="Calibri,Bold" w:cs="Calibri,Bold"/>
                <w:bCs/>
                <w:color w:val="auto"/>
                <w:sz w:val="24"/>
                <w:szCs w:val="24"/>
              </w:rPr>
              <w:t xml:space="preserve">                If not, complete the dates as prompted on the screen. </w:t>
            </w:r>
          </w:p>
        </w:tc>
        <w:tc>
          <w:tcPr>
            <w:tcW w:w="1836" w:type="dxa"/>
            <w:shd w:val="clear" w:color="auto" w:fill="auto"/>
          </w:tcPr>
          <w:p w:rsidR="00104058" w:rsidRDefault="00104058" w:rsidP="0062258A">
            <w:pPr>
              <w:rPr>
                <w:color w:val="auto"/>
              </w:rPr>
            </w:pPr>
            <w:r>
              <w:rPr>
                <w:color w:val="auto"/>
              </w:rPr>
              <w:t>Student Services Secretary</w:t>
            </w:r>
          </w:p>
        </w:tc>
      </w:tr>
      <w:tr w:rsidR="00E8506D" w:rsidRPr="00CC6B5A" w:rsidTr="0062258A">
        <w:trPr>
          <w:trHeight w:val="422"/>
        </w:trPr>
        <w:tc>
          <w:tcPr>
            <w:tcW w:w="7812" w:type="dxa"/>
            <w:shd w:val="clear" w:color="auto" w:fill="FFFFFF" w:themeFill="background1"/>
          </w:tcPr>
          <w:p w:rsidR="00E8506D" w:rsidRDefault="00E8506D" w:rsidP="0062258A">
            <w:pPr>
              <w:autoSpaceDE w:val="0"/>
              <w:autoSpaceDN w:val="0"/>
              <w:adjustRightInd w:val="0"/>
              <w:spacing w:after="0" w:line="240" w:lineRule="auto"/>
              <w:rPr>
                <w:rFonts w:ascii="Calibri,Bold" w:eastAsiaTheme="minorHAnsi" w:hAnsi="Calibri,Bold" w:cs="Calibri,Bold"/>
                <w:b/>
                <w:bCs/>
                <w:color w:val="auto"/>
                <w:sz w:val="24"/>
                <w:szCs w:val="24"/>
              </w:rPr>
            </w:pPr>
            <w:r>
              <w:rPr>
                <w:rFonts w:ascii="Calibri,Bold" w:eastAsiaTheme="minorHAnsi" w:hAnsi="Calibri,Bold" w:cs="Calibri,Bold"/>
                <w:b/>
                <w:bCs/>
                <w:color w:val="auto"/>
                <w:sz w:val="24"/>
                <w:szCs w:val="24"/>
              </w:rPr>
              <w:t>Existing Data</w:t>
            </w:r>
          </w:p>
          <w:p w:rsidR="00E8506D" w:rsidRPr="007B4AC6" w:rsidRDefault="007B4AC6" w:rsidP="0062258A">
            <w:pPr>
              <w:autoSpaceDE w:val="0"/>
              <w:autoSpaceDN w:val="0"/>
              <w:adjustRightInd w:val="0"/>
              <w:spacing w:after="0" w:line="240" w:lineRule="auto"/>
              <w:rPr>
                <w:rFonts w:ascii="Calibri,Bold" w:eastAsiaTheme="minorHAnsi" w:hAnsi="Calibri,Bold" w:cs="Calibri,Bold"/>
                <w:bCs/>
                <w:color w:val="auto"/>
                <w:sz w:val="24"/>
                <w:szCs w:val="24"/>
              </w:rPr>
            </w:pPr>
            <w:r>
              <w:rPr>
                <w:rFonts w:ascii="Calibri,Bold" w:eastAsiaTheme="minorHAnsi" w:hAnsi="Calibri,Bold" w:cs="Calibri,Bold"/>
                <w:bCs/>
                <w:color w:val="auto"/>
                <w:sz w:val="24"/>
                <w:szCs w:val="24"/>
              </w:rPr>
              <w:t xml:space="preserve">                              </w:t>
            </w:r>
            <w:r w:rsidR="00E8506D" w:rsidRPr="007B4AC6">
              <w:rPr>
                <w:rFonts w:ascii="Calibri,Bold" w:eastAsiaTheme="minorHAnsi" w:hAnsi="Calibri,Bold" w:cs="Calibri,Bold"/>
                <w:bCs/>
                <w:color w:val="auto"/>
                <w:sz w:val="24"/>
                <w:szCs w:val="24"/>
              </w:rPr>
              <w:t>This portion is already complete</w:t>
            </w:r>
          </w:p>
        </w:tc>
        <w:tc>
          <w:tcPr>
            <w:tcW w:w="1836" w:type="dxa"/>
            <w:shd w:val="clear" w:color="auto" w:fill="auto"/>
          </w:tcPr>
          <w:p w:rsidR="00E8506D" w:rsidRDefault="00305749" w:rsidP="0062258A">
            <w:pPr>
              <w:rPr>
                <w:color w:val="auto"/>
              </w:rPr>
            </w:pPr>
            <w:r>
              <w:rPr>
                <w:color w:val="auto"/>
              </w:rPr>
              <w:t>Princi</w:t>
            </w:r>
            <w:r w:rsidR="00E8506D">
              <w:rPr>
                <w:color w:val="auto"/>
              </w:rPr>
              <w:t>pal or Designee</w:t>
            </w:r>
          </w:p>
        </w:tc>
      </w:tr>
      <w:tr w:rsidR="00E8506D" w:rsidRPr="00CC6B5A" w:rsidTr="0062258A">
        <w:trPr>
          <w:trHeight w:val="6083"/>
        </w:trPr>
        <w:tc>
          <w:tcPr>
            <w:tcW w:w="7812" w:type="dxa"/>
            <w:shd w:val="clear" w:color="auto" w:fill="FFFFFF" w:themeFill="background1"/>
          </w:tcPr>
          <w:p w:rsidR="00E8506D" w:rsidRDefault="00E8506D" w:rsidP="0062258A">
            <w:pPr>
              <w:autoSpaceDE w:val="0"/>
              <w:autoSpaceDN w:val="0"/>
              <w:adjustRightInd w:val="0"/>
              <w:spacing w:after="0" w:line="240" w:lineRule="auto"/>
              <w:rPr>
                <w:rFonts w:ascii="Calibri,Bold" w:eastAsiaTheme="minorHAnsi" w:hAnsi="Calibri,Bold" w:cs="Calibri,Bold"/>
                <w:b/>
                <w:bCs/>
                <w:color w:val="auto"/>
                <w:sz w:val="24"/>
                <w:szCs w:val="24"/>
              </w:rPr>
            </w:pPr>
            <w:r>
              <w:rPr>
                <w:rFonts w:ascii="Calibri,Bold" w:eastAsiaTheme="minorHAnsi" w:hAnsi="Calibri,Bold" w:cs="Calibri,Bold"/>
                <w:b/>
                <w:bCs/>
                <w:color w:val="auto"/>
                <w:sz w:val="24"/>
                <w:szCs w:val="24"/>
              </w:rPr>
              <w:t>Assessment Data</w:t>
            </w:r>
          </w:p>
          <w:p w:rsidR="00E8506D" w:rsidRDefault="00E8506D" w:rsidP="0062258A">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1) Upload any reports, documents, or assessments relevant to the student evaluation</w:t>
            </w:r>
          </w:p>
          <w:p w:rsidR="007B4AC6" w:rsidRPr="007B4AC6" w:rsidRDefault="007B4AC6" w:rsidP="0062258A">
            <w:pPr>
              <w:pStyle w:val="ListParagraph"/>
              <w:numPr>
                <w:ilvl w:val="0"/>
                <w:numId w:val="5"/>
              </w:num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Upload any and all reports here, including psycho-educat</w:t>
            </w:r>
            <w:r w:rsidR="00305749">
              <w:rPr>
                <w:rFonts w:ascii="Calibri" w:eastAsiaTheme="minorHAnsi" w:hAnsi="Calibri" w:cs="Calibri"/>
                <w:color w:val="auto"/>
                <w:sz w:val="24"/>
                <w:szCs w:val="24"/>
              </w:rPr>
              <w:t>ional evaluation reports, OT/PT</w:t>
            </w:r>
            <w:r>
              <w:rPr>
                <w:rFonts w:ascii="Calibri" w:eastAsiaTheme="minorHAnsi" w:hAnsi="Calibri" w:cs="Calibri"/>
                <w:color w:val="auto"/>
                <w:sz w:val="24"/>
                <w:szCs w:val="24"/>
              </w:rPr>
              <w:t xml:space="preserve"> </w:t>
            </w:r>
            <w:proofErr w:type="spellStart"/>
            <w:r>
              <w:rPr>
                <w:rFonts w:ascii="Calibri" w:eastAsiaTheme="minorHAnsi" w:hAnsi="Calibri" w:cs="Calibri"/>
                <w:color w:val="auto"/>
                <w:sz w:val="24"/>
                <w:szCs w:val="24"/>
              </w:rPr>
              <w:t>evals</w:t>
            </w:r>
            <w:proofErr w:type="spellEnd"/>
            <w:r>
              <w:rPr>
                <w:rFonts w:ascii="Calibri" w:eastAsiaTheme="minorHAnsi" w:hAnsi="Calibri" w:cs="Calibri"/>
                <w:color w:val="auto"/>
                <w:sz w:val="24"/>
                <w:szCs w:val="24"/>
              </w:rPr>
              <w:t xml:space="preserve">, Speech </w:t>
            </w:r>
            <w:proofErr w:type="spellStart"/>
            <w:r>
              <w:rPr>
                <w:rFonts w:ascii="Calibri" w:eastAsiaTheme="minorHAnsi" w:hAnsi="Calibri" w:cs="Calibri"/>
                <w:color w:val="auto"/>
                <w:sz w:val="24"/>
                <w:szCs w:val="24"/>
              </w:rPr>
              <w:t>evals</w:t>
            </w:r>
            <w:proofErr w:type="spellEnd"/>
            <w:r>
              <w:rPr>
                <w:rFonts w:ascii="Calibri" w:eastAsiaTheme="minorHAnsi" w:hAnsi="Calibri" w:cs="Calibri"/>
                <w:color w:val="auto"/>
                <w:sz w:val="24"/>
                <w:szCs w:val="24"/>
              </w:rPr>
              <w:t xml:space="preserve">, </w:t>
            </w:r>
            <w:proofErr w:type="spellStart"/>
            <w:r>
              <w:rPr>
                <w:rFonts w:ascii="Calibri" w:eastAsiaTheme="minorHAnsi" w:hAnsi="Calibri" w:cs="Calibri"/>
                <w:color w:val="auto"/>
                <w:sz w:val="24"/>
                <w:szCs w:val="24"/>
              </w:rPr>
              <w:t>Dr’s</w:t>
            </w:r>
            <w:proofErr w:type="spellEnd"/>
            <w:r>
              <w:rPr>
                <w:rFonts w:ascii="Calibri" w:eastAsiaTheme="minorHAnsi" w:hAnsi="Calibri" w:cs="Calibri"/>
                <w:color w:val="auto"/>
                <w:sz w:val="24"/>
                <w:szCs w:val="24"/>
              </w:rPr>
              <w:t xml:space="preserve"> summaries, Autism </w:t>
            </w:r>
            <w:proofErr w:type="spellStart"/>
            <w:r>
              <w:rPr>
                <w:rFonts w:ascii="Calibri" w:eastAsiaTheme="minorHAnsi" w:hAnsi="Calibri" w:cs="Calibri"/>
                <w:color w:val="auto"/>
                <w:sz w:val="24"/>
                <w:szCs w:val="24"/>
              </w:rPr>
              <w:t>evals</w:t>
            </w:r>
            <w:proofErr w:type="spellEnd"/>
            <w:r>
              <w:rPr>
                <w:rFonts w:ascii="Calibri" w:eastAsiaTheme="minorHAnsi" w:hAnsi="Calibri" w:cs="Calibri"/>
                <w:color w:val="auto"/>
                <w:sz w:val="24"/>
                <w:szCs w:val="24"/>
              </w:rPr>
              <w:t xml:space="preserve">….etc.  Any and all reports pertinent to this student’s evaluation are uploaded.   This is done by choosing Browse, locating the report and attaching it. </w:t>
            </w:r>
          </w:p>
          <w:p w:rsidR="00E8506D" w:rsidRPr="007B4AC6" w:rsidRDefault="007B4AC6" w:rsidP="0062258A">
            <w:pPr>
              <w:pStyle w:val="ListParagraph"/>
              <w:numPr>
                <w:ilvl w:val="0"/>
                <w:numId w:val="5"/>
              </w:numPr>
              <w:autoSpaceDE w:val="0"/>
              <w:autoSpaceDN w:val="0"/>
              <w:adjustRightInd w:val="0"/>
              <w:spacing w:after="0" w:line="240" w:lineRule="auto"/>
              <w:rPr>
                <w:rFonts w:ascii="Calibri" w:eastAsiaTheme="minorHAnsi" w:hAnsi="Calibri" w:cs="Calibri"/>
                <w:color w:val="auto"/>
                <w:sz w:val="24"/>
                <w:szCs w:val="24"/>
              </w:rPr>
            </w:pPr>
            <w:r w:rsidRPr="007B4AC6">
              <w:rPr>
                <w:rFonts w:ascii="Calibri" w:eastAsiaTheme="minorHAnsi" w:hAnsi="Calibri" w:cs="Calibri"/>
                <w:color w:val="auto"/>
                <w:sz w:val="24"/>
                <w:szCs w:val="24"/>
              </w:rPr>
              <w:t>All uploaded documents will automatically be</w:t>
            </w:r>
            <w:r w:rsidR="00E8506D" w:rsidRPr="007B4AC6">
              <w:rPr>
                <w:rFonts w:ascii="Calibri" w:eastAsiaTheme="minorHAnsi" w:hAnsi="Calibri" w:cs="Calibri"/>
                <w:color w:val="auto"/>
                <w:sz w:val="24"/>
                <w:szCs w:val="24"/>
              </w:rPr>
              <w:t xml:space="preserve"> listed</w:t>
            </w:r>
          </w:p>
          <w:p w:rsidR="007B4AC6" w:rsidRDefault="007B4AC6" w:rsidP="0062258A">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2) Enter summary information beside each domain (+).  Each domain is to be completed by the</w:t>
            </w:r>
            <w:r w:rsidR="0062258A">
              <w:rPr>
                <w:rFonts w:ascii="Calibri" w:eastAsiaTheme="minorHAnsi" w:hAnsi="Calibri" w:cs="Calibri"/>
                <w:color w:val="auto"/>
                <w:sz w:val="24"/>
                <w:szCs w:val="24"/>
              </w:rPr>
              <w:t xml:space="preserve"> appropriate</w:t>
            </w:r>
            <w:r>
              <w:rPr>
                <w:rFonts w:ascii="Calibri" w:eastAsiaTheme="minorHAnsi" w:hAnsi="Calibri" w:cs="Calibri"/>
                <w:color w:val="auto"/>
                <w:sz w:val="24"/>
                <w:szCs w:val="24"/>
              </w:rPr>
              <w:t xml:space="preserve"> team </w:t>
            </w:r>
            <w:r w:rsidR="0062258A">
              <w:rPr>
                <w:rFonts w:ascii="Calibri" w:eastAsiaTheme="minorHAnsi" w:hAnsi="Calibri" w:cs="Calibri"/>
                <w:color w:val="auto"/>
                <w:sz w:val="24"/>
                <w:szCs w:val="24"/>
              </w:rPr>
              <w:t>member</w:t>
            </w:r>
            <w:r>
              <w:rPr>
                <w:rFonts w:ascii="Calibri" w:eastAsiaTheme="minorHAnsi" w:hAnsi="Calibri" w:cs="Calibri"/>
                <w:color w:val="auto"/>
                <w:sz w:val="24"/>
                <w:szCs w:val="24"/>
              </w:rPr>
              <w:t xml:space="preserve">. </w:t>
            </w:r>
            <w:r w:rsidR="0062258A">
              <w:rPr>
                <w:rFonts w:ascii="Calibri" w:eastAsiaTheme="minorHAnsi" w:hAnsi="Calibri" w:cs="Calibri"/>
                <w:color w:val="auto"/>
                <w:sz w:val="24"/>
                <w:szCs w:val="24"/>
              </w:rPr>
              <w:t xml:space="preserve"> Exercise good communication between team members!</w:t>
            </w:r>
          </w:p>
          <w:p w:rsidR="00E8506D" w:rsidRPr="0062258A" w:rsidRDefault="0062258A" w:rsidP="0062258A">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3)</w:t>
            </w:r>
            <w:r w:rsidR="00E8506D" w:rsidRPr="0062258A">
              <w:rPr>
                <w:rFonts w:ascii="Calibri" w:eastAsiaTheme="minorHAnsi" w:hAnsi="Calibri" w:cs="Calibri"/>
                <w:color w:val="auto"/>
                <w:sz w:val="24"/>
                <w:szCs w:val="24"/>
              </w:rPr>
              <w:t>Enter start and end date of each assessed domain</w:t>
            </w:r>
          </w:p>
          <w:p w:rsidR="00E8506D" w:rsidRPr="0062258A" w:rsidRDefault="00E8506D" w:rsidP="0062258A">
            <w:pPr>
              <w:autoSpaceDE w:val="0"/>
              <w:autoSpaceDN w:val="0"/>
              <w:adjustRightInd w:val="0"/>
              <w:spacing w:after="0" w:line="240" w:lineRule="auto"/>
              <w:rPr>
                <w:rFonts w:ascii="Calibri" w:eastAsiaTheme="minorHAnsi" w:hAnsi="Calibri" w:cs="Calibri"/>
                <w:color w:val="auto"/>
                <w:sz w:val="24"/>
                <w:szCs w:val="24"/>
              </w:rPr>
            </w:pPr>
            <w:r w:rsidRPr="0062258A">
              <w:rPr>
                <w:rFonts w:ascii="Calibri" w:eastAsiaTheme="minorHAnsi" w:hAnsi="Calibri" w:cs="Calibri"/>
                <w:color w:val="auto"/>
                <w:sz w:val="24"/>
                <w:szCs w:val="24"/>
              </w:rPr>
              <w:t>4) Record the instrument(s), evaluator(s), and end date(s) for each</w:t>
            </w:r>
          </w:p>
          <w:p w:rsidR="00E8506D" w:rsidRDefault="00E8506D" w:rsidP="0062258A">
            <w:pPr>
              <w:autoSpaceDE w:val="0"/>
              <w:autoSpaceDN w:val="0"/>
              <w:adjustRightInd w:val="0"/>
              <w:spacing w:after="0" w:line="240" w:lineRule="auto"/>
              <w:rPr>
                <w:rFonts w:ascii="Calibri" w:eastAsiaTheme="minorHAnsi" w:hAnsi="Calibri" w:cs="Calibri"/>
                <w:color w:val="auto"/>
                <w:sz w:val="24"/>
                <w:szCs w:val="24"/>
              </w:rPr>
            </w:pPr>
            <w:r>
              <w:rPr>
                <w:rFonts w:ascii="Calibri" w:eastAsiaTheme="minorHAnsi" w:hAnsi="Calibri" w:cs="Calibri"/>
                <w:color w:val="auto"/>
                <w:sz w:val="24"/>
                <w:szCs w:val="24"/>
              </w:rPr>
              <w:t>assessment tool</w:t>
            </w:r>
          </w:p>
          <w:p w:rsidR="00E8506D" w:rsidRPr="0062258A" w:rsidRDefault="00E8506D" w:rsidP="0062258A">
            <w:pPr>
              <w:autoSpaceDE w:val="0"/>
              <w:autoSpaceDN w:val="0"/>
              <w:adjustRightInd w:val="0"/>
              <w:spacing w:after="0" w:line="240" w:lineRule="auto"/>
              <w:rPr>
                <w:rFonts w:ascii="Calibri" w:eastAsiaTheme="minorHAnsi" w:hAnsi="Calibri" w:cs="Calibri"/>
                <w:color w:val="auto"/>
                <w:sz w:val="24"/>
                <w:szCs w:val="24"/>
              </w:rPr>
            </w:pPr>
            <w:r w:rsidRPr="0062258A">
              <w:rPr>
                <w:rFonts w:ascii="Calibri" w:eastAsiaTheme="minorHAnsi" w:hAnsi="Calibri" w:cs="Calibri"/>
                <w:color w:val="auto"/>
                <w:sz w:val="24"/>
                <w:szCs w:val="24"/>
              </w:rPr>
              <w:t>5) Document the findings of each tool in the Narrative space for each domain</w:t>
            </w:r>
          </w:p>
          <w:p w:rsidR="00E8506D" w:rsidRPr="0062258A" w:rsidRDefault="00E8506D" w:rsidP="0062258A">
            <w:pPr>
              <w:autoSpaceDE w:val="0"/>
              <w:autoSpaceDN w:val="0"/>
              <w:adjustRightInd w:val="0"/>
              <w:spacing w:after="0" w:line="240" w:lineRule="auto"/>
              <w:rPr>
                <w:rFonts w:ascii="Calibri" w:eastAsiaTheme="minorHAnsi" w:hAnsi="Calibri" w:cs="Calibri"/>
                <w:color w:val="auto"/>
                <w:sz w:val="24"/>
                <w:szCs w:val="24"/>
              </w:rPr>
            </w:pPr>
            <w:r w:rsidRPr="0062258A">
              <w:rPr>
                <w:rFonts w:ascii="Calibri" w:eastAsiaTheme="minorHAnsi" w:hAnsi="Calibri" w:cs="Calibri"/>
                <w:color w:val="auto"/>
                <w:sz w:val="24"/>
                <w:szCs w:val="24"/>
              </w:rPr>
              <w:t>6) Provide a synthesized summary of all assessments completed or reviewed</w:t>
            </w:r>
          </w:p>
          <w:p w:rsidR="00E8506D" w:rsidRPr="0062258A" w:rsidRDefault="00E8506D" w:rsidP="0062258A">
            <w:pPr>
              <w:autoSpaceDE w:val="0"/>
              <w:autoSpaceDN w:val="0"/>
              <w:adjustRightInd w:val="0"/>
              <w:spacing w:after="0" w:line="240" w:lineRule="auto"/>
              <w:rPr>
                <w:rFonts w:ascii="Calibri" w:eastAsiaTheme="minorHAnsi" w:hAnsi="Calibri" w:cs="Calibri"/>
                <w:color w:val="auto"/>
                <w:sz w:val="24"/>
                <w:szCs w:val="24"/>
              </w:rPr>
            </w:pPr>
            <w:r w:rsidRPr="0062258A">
              <w:rPr>
                <w:rFonts w:ascii="Calibri" w:eastAsiaTheme="minorHAnsi" w:hAnsi="Calibri" w:cs="Calibri"/>
                <w:color w:val="auto"/>
                <w:sz w:val="24"/>
                <w:szCs w:val="24"/>
              </w:rPr>
              <w:t>7) Click ‘Create Final Education Evaluation Report’</w:t>
            </w:r>
            <w:r w:rsidR="007B4AC6" w:rsidRPr="0062258A">
              <w:rPr>
                <w:rFonts w:ascii="Calibri" w:eastAsiaTheme="minorHAnsi" w:hAnsi="Calibri" w:cs="Calibri"/>
                <w:color w:val="auto"/>
                <w:sz w:val="24"/>
                <w:szCs w:val="24"/>
              </w:rPr>
              <w:t xml:space="preserve"> </w:t>
            </w:r>
            <w:r w:rsidR="00706ECA">
              <w:rPr>
                <w:rFonts w:ascii="Calibri" w:eastAsiaTheme="minorHAnsi" w:hAnsi="Calibri" w:cs="Calibri"/>
                <w:color w:val="auto"/>
                <w:sz w:val="24"/>
                <w:szCs w:val="24"/>
              </w:rPr>
              <w:t>in Indiana IEP and ‘</w:t>
            </w:r>
            <w:r w:rsidR="007B4AC6" w:rsidRPr="0062258A">
              <w:rPr>
                <w:rFonts w:ascii="Calibri" w:eastAsiaTheme="minorHAnsi" w:hAnsi="Calibri" w:cs="Calibri"/>
                <w:color w:val="auto"/>
                <w:sz w:val="24"/>
                <w:szCs w:val="24"/>
              </w:rPr>
              <w:t>Save and Continue</w:t>
            </w:r>
            <w:r w:rsidR="00706ECA">
              <w:rPr>
                <w:rFonts w:ascii="Calibri" w:eastAsiaTheme="minorHAnsi" w:hAnsi="Calibri" w:cs="Calibri"/>
                <w:color w:val="auto"/>
                <w:sz w:val="24"/>
                <w:szCs w:val="24"/>
              </w:rPr>
              <w:t>’</w:t>
            </w:r>
          </w:p>
          <w:p w:rsidR="00E8506D" w:rsidRPr="00E8506D" w:rsidRDefault="00706ECA" w:rsidP="0062258A">
            <w:pPr>
              <w:autoSpaceDE w:val="0"/>
              <w:autoSpaceDN w:val="0"/>
              <w:adjustRightInd w:val="0"/>
              <w:spacing w:after="0" w:line="240" w:lineRule="auto"/>
              <w:rPr>
                <w:rFonts w:ascii="Calibri,Bold" w:eastAsiaTheme="minorHAnsi" w:hAnsi="Calibri,Bold" w:cs="Calibri,Bold"/>
                <w:bCs/>
                <w:color w:val="auto"/>
                <w:sz w:val="24"/>
                <w:szCs w:val="24"/>
              </w:rPr>
            </w:pPr>
            <w:r>
              <w:rPr>
                <w:rFonts w:ascii="Calibri,Bold" w:eastAsiaTheme="minorHAnsi" w:hAnsi="Calibri,Bold" w:cs="Calibri,Bold"/>
                <w:bCs/>
                <w:color w:val="auto"/>
                <w:sz w:val="24"/>
                <w:szCs w:val="24"/>
              </w:rPr>
              <w:t xml:space="preserve">  </w:t>
            </w:r>
          </w:p>
        </w:tc>
        <w:tc>
          <w:tcPr>
            <w:tcW w:w="1836" w:type="dxa"/>
            <w:shd w:val="clear" w:color="auto" w:fill="auto"/>
          </w:tcPr>
          <w:p w:rsidR="00E8506D" w:rsidRDefault="00E8506D" w:rsidP="0062258A">
            <w:pPr>
              <w:rPr>
                <w:color w:val="auto"/>
              </w:rPr>
            </w:pPr>
            <w:r>
              <w:rPr>
                <w:color w:val="auto"/>
              </w:rPr>
              <w:t xml:space="preserve">Psychologist and Multi </w:t>
            </w:r>
            <w:proofErr w:type="spellStart"/>
            <w:r>
              <w:rPr>
                <w:color w:val="auto"/>
              </w:rPr>
              <w:t>Disiplinary</w:t>
            </w:r>
            <w:proofErr w:type="spellEnd"/>
            <w:r>
              <w:rPr>
                <w:color w:val="auto"/>
              </w:rPr>
              <w:t xml:space="preserve"> Team Members</w:t>
            </w:r>
          </w:p>
        </w:tc>
      </w:tr>
      <w:tr w:rsidR="0062258A" w:rsidRPr="00CC6B5A" w:rsidTr="0062258A">
        <w:trPr>
          <w:trHeight w:val="575"/>
        </w:trPr>
        <w:tc>
          <w:tcPr>
            <w:tcW w:w="7812" w:type="dxa"/>
            <w:shd w:val="clear" w:color="auto" w:fill="D9D9D9" w:themeFill="background1" w:themeFillShade="D9"/>
          </w:tcPr>
          <w:p w:rsidR="0062258A" w:rsidRDefault="00706ECA" w:rsidP="00305749">
            <w:pPr>
              <w:autoSpaceDE w:val="0"/>
              <w:autoSpaceDN w:val="0"/>
              <w:adjustRightInd w:val="0"/>
              <w:spacing w:after="0" w:line="240" w:lineRule="auto"/>
              <w:jc w:val="center"/>
              <w:rPr>
                <w:rFonts w:ascii="Calibri,Bold" w:eastAsiaTheme="minorHAnsi" w:hAnsi="Calibri,Bold" w:cs="Calibri,Bold"/>
                <w:b/>
                <w:bCs/>
                <w:color w:val="auto"/>
                <w:sz w:val="24"/>
                <w:szCs w:val="24"/>
              </w:rPr>
            </w:pPr>
            <w:r>
              <w:rPr>
                <w:rFonts w:ascii="Calibri,Bold" w:eastAsiaTheme="minorHAnsi" w:hAnsi="Calibri,Bold" w:cs="Calibri,Bold"/>
                <w:b/>
                <w:bCs/>
                <w:color w:val="auto"/>
                <w:sz w:val="24"/>
                <w:szCs w:val="24"/>
              </w:rPr>
              <w:t xml:space="preserve">Psychologist distributes psycho-educational evaluation report per district procedures.  </w:t>
            </w:r>
            <w:r w:rsidR="00305749">
              <w:rPr>
                <w:rFonts w:ascii="Calibri,Bold" w:eastAsiaTheme="minorHAnsi" w:hAnsi="Calibri,Bold" w:cs="Calibri,Bold"/>
                <w:b/>
                <w:bCs/>
                <w:color w:val="auto"/>
                <w:sz w:val="24"/>
                <w:szCs w:val="24"/>
              </w:rPr>
              <w:t xml:space="preserve">Schedule the </w:t>
            </w:r>
            <w:r>
              <w:rPr>
                <w:rFonts w:ascii="Calibri,Bold" w:eastAsiaTheme="minorHAnsi" w:hAnsi="Calibri,Bold" w:cs="Calibri,Bold"/>
                <w:b/>
                <w:bCs/>
                <w:color w:val="auto"/>
                <w:sz w:val="24"/>
                <w:szCs w:val="24"/>
              </w:rPr>
              <w:t>Case Conference</w:t>
            </w:r>
          </w:p>
        </w:tc>
        <w:tc>
          <w:tcPr>
            <w:tcW w:w="1836" w:type="dxa"/>
            <w:shd w:val="clear" w:color="auto" w:fill="D9D9D9" w:themeFill="background1" w:themeFillShade="D9"/>
          </w:tcPr>
          <w:p w:rsidR="0062258A" w:rsidRDefault="0062258A" w:rsidP="0062258A">
            <w:pPr>
              <w:rPr>
                <w:color w:val="auto"/>
              </w:rPr>
            </w:pPr>
          </w:p>
        </w:tc>
      </w:tr>
    </w:tbl>
    <w:p w:rsidR="00090FD7" w:rsidRPr="00090FD7" w:rsidRDefault="00090FD7">
      <w:pPr>
        <w:rPr>
          <w:i/>
        </w:rPr>
      </w:pPr>
    </w:p>
    <w:sectPr w:rsidR="00090FD7" w:rsidRPr="00090FD7" w:rsidSect="000478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17BB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88E56FC"/>
    <w:multiLevelType w:val="hybridMultilevel"/>
    <w:tmpl w:val="8190F4BA"/>
    <w:lvl w:ilvl="0" w:tplc="04090011">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C56A6"/>
    <w:multiLevelType w:val="hybridMultilevel"/>
    <w:tmpl w:val="C9A2D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D802B7"/>
    <w:multiLevelType w:val="hybridMultilevel"/>
    <w:tmpl w:val="8A28B5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96F3B53"/>
    <w:multiLevelType w:val="hybridMultilevel"/>
    <w:tmpl w:val="2876A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9C25E7"/>
    <w:multiLevelType w:val="hybridMultilevel"/>
    <w:tmpl w:val="488A4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0A574C6"/>
    <w:multiLevelType w:val="hybridMultilevel"/>
    <w:tmpl w:val="01A094D4"/>
    <w:lvl w:ilvl="0" w:tplc="50AE94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CD611E"/>
    <w:multiLevelType w:val="hybridMultilevel"/>
    <w:tmpl w:val="089A7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B207D"/>
    <w:multiLevelType w:val="hybridMultilevel"/>
    <w:tmpl w:val="D53E55C2"/>
    <w:lvl w:ilvl="0" w:tplc="F3E8C0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DC0369"/>
    <w:multiLevelType w:val="hybridMultilevel"/>
    <w:tmpl w:val="F5A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4F12AA"/>
    <w:multiLevelType w:val="hybridMultilevel"/>
    <w:tmpl w:val="946453B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739613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1"/>
  </w:num>
  <w:num w:numId="3">
    <w:abstractNumId w:val="4"/>
  </w:num>
  <w:num w:numId="4">
    <w:abstractNumId w:val="10"/>
  </w:num>
  <w:num w:numId="5">
    <w:abstractNumId w:val="2"/>
  </w:num>
  <w:num w:numId="6">
    <w:abstractNumId w:val="7"/>
  </w:num>
  <w:num w:numId="7">
    <w:abstractNumId w:val="6"/>
  </w:num>
  <w:num w:numId="8">
    <w:abstractNumId w:val="8"/>
  </w:num>
  <w:num w:numId="9">
    <w:abstractNumId w:val="9"/>
  </w:num>
  <w:num w:numId="10">
    <w:abstractNumId w:val="3"/>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11090"/>
    <w:rsid w:val="00047882"/>
    <w:rsid w:val="000558BB"/>
    <w:rsid w:val="00090FD7"/>
    <w:rsid w:val="000A4CD5"/>
    <w:rsid w:val="000D445F"/>
    <w:rsid w:val="00104058"/>
    <w:rsid w:val="00131FAE"/>
    <w:rsid w:val="00163145"/>
    <w:rsid w:val="00173FE8"/>
    <w:rsid w:val="001941FB"/>
    <w:rsid w:val="002836F1"/>
    <w:rsid w:val="00305749"/>
    <w:rsid w:val="003E5DFD"/>
    <w:rsid w:val="004126FB"/>
    <w:rsid w:val="004269D7"/>
    <w:rsid w:val="00452BD8"/>
    <w:rsid w:val="004948D0"/>
    <w:rsid w:val="004C005A"/>
    <w:rsid w:val="004E0D0A"/>
    <w:rsid w:val="004F45F7"/>
    <w:rsid w:val="00525098"/>
    <w:rsid w:val="00534052"/>
    <w:rsid w:val="0054433F"/>
    <w:rsid w:val="00561CAD"/>
    <w:rsid w:val="00617CF8"/>
    <w:rsid w:val="0062258A"/>
    <w:rsid w:val="00655BC4"/>
    <w:rsid w:val="00677F4C"/>
    <w:rsid w:val="006B22F4"/>
    <w:rsid w:val="006C5A8C"/>
    <w:rsid w:val="00706ECA"/>
    <w:rsid w:val="007133A1"/>
    <w:rsid w:val="007A11CD"/>
    <w:rsid w:val="007A4E03"/>
    <w:rsid w:val="007B4AC6"/>
    <w:rsid w:val="007C4A20"/>
    <w:rsid w:val="00821CB3"/>
    <w:rsid w:val="00822D34"/>
    <w:rsid w:val="0089247B"/>
    <w:rsid w:val="008A35DD"/>
    <w:rsid w:val="008C4DC4"/>
    <w:rsid w:val="009074FA"/>
    <w:rsid w:val="009522AC"/>
    <w:rsid w:val="009805C1"/>
    <w:rsid w:val="009D0ED3"/>
    <w:rsid w:val="009E4CBA"/>
    <w:rsid w:val="00A55433"/>
    <w:rsid w:val="00AB3872"/>
    <w:rsid w:val="00AD1481"/>
    <w:rsid w:val="00B828B6"/>
    <w:rsid w:val="00C41937"/>
    <w:rsid w:val="00C4557B"/>
    <w:rsid w:val="00CE0B33"/>
    <w:rsid w:val="00D11090"/>
    <w:rsid w:val="00D5217F"/>
    <w:rsid w:val="00E8506D"/>
    <w:rsid w:val="00F11A1B"/>
    <w:rsid w:val="00F85221"/>
    <w:rsid w:val="00F96D34"/>
    <w:rsid w:val="00FC7D23"/>
    <w:rsid w:val="00FD4488"/>
    <w:rsid w:val="00FE2E51"/>
    <w:rsid w:val="00FF2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1090"/>
    <w:rPr>
      <w:rFonts w:ascii="Arial" w:eastAsia="Calibri" w:hAnsi="Arial" w:cs="Arial"/>
      <w:color w:val="6460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1090"/>
    <w:pPr>
      <w:ind w:left="720"/>
      <w:contextualSpacing/>
    </w:pPr>
  </w:style>
  <w:style w:type="paragraph" w:styleId="BalloonText">
    <w:name w:val="Balloon Text"/>
    <w:basedOn w:val="Normal"/>
    <w:link w:val="BalloonTextChar"/>
    <w:uiPriority w:val="99"/>
    <w:semiHidden/>
    <w:unhideWhenUsed/>
    <w:rsid w:val="00D11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090"/>
    <w:rPr>
      <w:rFonts w:ascii="Tahoma" w:eastAsia="Calibri" w:hAnsi="Tahoma" w:cs="Tahoma"/>
      <w:color w:val="646046"/>
      <w:sz w:val="16"/>
      <w:szCs w:val="16"/>
    </w:rPr>
  </w:style>
  <w:style w:type="character" w:customStyle="1" w:styleId="nobr">
    <w:name w:val="nobr"/>
    <w:basedOn w:val="DefaultParagraphFont"/>
    <w:rsid w:val="00980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999384">
      <w:bodyDiv w:val="1"/>
      <w:marLeft w:val="0"/>
      <w:marRight w:val="0"/>
      <w:marTop w:val="0"/>
      <w:marBottom w:val="0"/>
      <w:divBdr>
        <w:top w:val="none" w:sz="0" w:space="0" w:color="auto"/>
        <w:left w:val="none" w:sz="0" w:space="0" w:color="auto"/>
        <w:bottom w:val="none" w:sz="0" w:space="0" w:color="auto"/>
        <w:right w:val="none" w:sz="0" w:space="0" w:color="auto"/>
      </w:divBdr>
      <w:divsChild>
        <w:div w:id="15429113">
          <w:marLeft w:val="0"/>
          <w:marRight w:val="0"/>
          <w:marTop w:val="0"/>
          <w:marBottom w:val="0"/>
          <w:divBdr>
            <w:top w:val="none" w:sz="0" w:space="0" w:color="auto"/>
            <w:left w:val="none" w:sz="0" w:space="0" w:color="auto"/>
            <w:bottom w:val="none" w:sz="0" w:space="0" w:color="auto"/>
            <w:right w:val="none" w:sz="0" w:space="0" w:color="auto"/>
          </w:divBdr>
        </w:div>
      </w:divsChild>
    </w:div>
    <w:div w:id="124198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996</Words>
  <Characters>5683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ECS</dc:creator>
  <cp:lastModifiedBy>Chandler</cp:lastModifiedBy>
  <cp:revision>2</cp:revision>
  <dcterms:created xsi:type="dcterms:W3CDTF">2012-07-23T20:34:00Z</dcterms:created>
  <dcterms:modified xsi:type="dcterms:W3CDTF">2012-07-23T20:34:00Z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-1100340597</vt:i4>
  </property>
  <property fmtid="{D5CDD505-2E9C-101B-9397-08002B2CF9AE}" pid="3" name="_NewReviewCycle">
    <vt:lpwstr/>
  </property>
  <property fmtid="{D5CDD505-2E9C-101B-9397-08002B2CF9AE}" pid="4" name="_EmailSubject">
    <vt:lpwstr>Inital eval form. </vt:lpwstr>
  </property>
  <property fmtid="{D5CDD505-2E9C-101B-9397-08002B2CF9AE}" pid="5" name="_AuthorEmail">
    <vt:lpwstr>cwaggoner@elkhart.k12.in.us</vt:lpwstr>
  </property>
  <property fmtid="{D5CDD505-2E9C-101B-9397-08002B2CF9AE}" pid="6" name="_AuthorEmailDisplayName">
    <vt:lpwstr>cwaggoner</vt:lpwstr>
  </property>
  <property fmtid="{D5CDD505-2E9C-101B-9397-08002B2CF9AE}" pid="7" name="_ReviewingToolsShownOnce">
    <vt:lpwstr/>
  </property>
</Properties>
</file>