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00061" w:rsidRDefault="003E1A01" w:rsidP="003E1A01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Manifestation Determination Expulsion Flowchart</w:t>
      </w:r>
    </w:p>
    <w:p w:rsidR="003E1A01" w:rsidRDefault="003E1A01" w:rsidP="003E1A01">
      <w:pPr>
        <w:jc w:val="center"/>
        <w:rPr>
          <w:rFonts w:ascii="Microsoft Sans Serif" w:hAnsi="Microsoft Sans Serif" w:cs="Microsoft Sans Serif"/>
        </w:rPr>
      </w:pPr>
    </w:p>
    <w:p w:rsidR="00B25C66" w:rsidRDefault="00990850" w:rsidP="003E1A01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3.25pt;margin-top:245.35pt;width:161.25pt;height:172.5pt;z-index:251661824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Default="00676CCF" w:rsidP="00047E2C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047E2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If the answers to the above questions are </w:t>
                  </w:r>
                  <w:r w:rsidRPr="00B25C66"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NO, the behavior is not a manifestation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of the student’s disability.</w:t>
                  </w:r>
                </w:p>
                <w:p w:rsidR="00676CCF" w:rsidRDefault="00676CCF" w:rsidP="00047E2C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</w:p>
                <w:p w:rsidR="00676CCF" w:rsidRPr="00047E2C" w:rsidRDefault="00676CCF" w:rsidP="00047E2C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The case conference committee will offer an alternative to expulsion through development of a new IEP. Written findings will be given to the parent and the superintendent. If the parent </w:t>
                  </w:r>
                  <w:r w:rsidRPr="00B25C66"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does not agree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, proceed to the next step.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8" type="#_x0000_t109" style="position:absolute;left:0;text-align:left;margin-left:23.25pt;margin-top:150.1pt;width:419.25pt;height:69pt;z-index:251660800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Pr="00047E2C" w:rsidRDefault="00676CCF" w:rsidP="00D003D7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</w:pPr>
                  <w:r w:rsidRPr="00047E2C"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Manifestation determination questions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:</w:t>
                  </w:r>
                </w:p>
                <w:p w:rsidR="00676CCF" w:rsidRPr="00047E2C" w:rsidRDefault="00676CCF" w:rsidP="00047E2C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047E2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Was the conduct in question caused by, or had a direct and substantial relationship to the student’s disability?</w:t>
                  </w:r>
                </w:p>
                <w:p w:rsidR="00676CCF" w:rsidRPr="00047E2C" w:rsidRDefault="00676CCF" w:rsidP="00047E2C">
                  <w:pPr>
                    <w:pStyle w:val="ListParagraph"/>
                    <w:numPr>
                      <w:ilvl w:val="0"/>
                      <w:numId w:val="32"/>
                    </w:numPr>
                    <w:ind w:left="360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047E2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Was the conduct in question a direct result of failure to implement the student’s individual education program?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6" type="#_x0000_t109" style="position:absolute;left:0;text-align:left;margin-left:2.25pt;margin-top:12.85pt;width:468.75pt;height:60pt;z-index:251658752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Pr="003E1A01" w:rsidRDefault="00676CCF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Principal files request for expulsion with superintendent. Principal must notify parent of decision to initiate expulsion and provide parent with </w:t>
                  </w:r>
                  <w:r w:rsidRPr="009C61A4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procedural safeguards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 Immediately notify director of student services or director of employee and student relations if offense involves drugs/alcohol, weapons or serious bodily injury.</w:t>
                  </w:r>
                </w:p>
              </w:txbxContent>
            </v:textbox>
          </v:shape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990850" w:rsidP="00B25C6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99.5pt;margin-top:5.65pt;width:28.5pt;height:25.5pt;z-index:251664896" fillcolor="#ffc000" strokecolor="#00b0f0"/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990850" w:rsidP="00B25C66">
      <w:pPr>
        <w:rPr>
          <w:rFonts w:ascii="Microsoft Sans Serif" w:hAnsi="Microsoft Sans Serif" w:cs="Microsoft Sans Serif"/>
          <w:sz w:val="20"/>
          <w:szCs w:val="20"/>
        </w:rPr>
      </w:pPr>
      <w:r w:rsidRPr="00990850"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7" type="#_x0000_t109" style="position:absolute;margin-left:23.25pt;margin-top:9.3pt;width:419.25pt;height:33.9pt;z-index:251659776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Pr="003E1A01" w:rsidRDefault="00676CCF" w:rsidP="00D003D7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A manifestation determination conference must be held within five (5) instructional days. Director of Special Education or designee must be in attendance</w:t>
                  </w:r>
                  <w:r w:rsidR="00C43F72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990850" w:rsidP="00B25C6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3" type="#_x0000_t67" style="position:absolute;margin-left:199.5pt;margin-top:10.65pt;width:28.5pt;height:25.5pt;z-index:251665920" fillcolor="#ffc000" strokecolor="#00b0f0"/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990850" w:rsidP="00B25C6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5" type="#_x0000_t67" style="position:absolute;margin-left:330.75pt;margin-top:4.05pt;width:28.5pt;height:25.5pt;z-index:251667968" fillcolor="#ffc000" strokecolor="#00b0f0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4" type="#_x0000_t67" style="position:absolute;margin-left:84pt;margin-top:4.05pt;width:28.5pt;height:25.5pt;z-index:251666944" fillcolor="#ffc000" strokecolor="#00b0f0"/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Pr="00B25C66" w:rsidRDefault="00990850" w:rsidP="00B25C6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0" type="#_x0000_t109" style="position:absolute;margin-left:276.75pt;margin-top:7.65pt;width:161.25pt;height:172.5pt;z-index:251662848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Default="00676CCF" w:rsidP="00B25C66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047E2C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If the answers to the above questions are 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YES</w:t>
                  </w:r>
                  <w:r w:rsidRPr="00B25C66">
                    <w:rPr>
                      <w:rFonts w:ascii="Microsoft Sans Serif" w:hAnsi="Microsoft Sans Serif" w:cs="Microsoft Sans Serif"/>
                      <w:sz w:val="20"/>
                      <w:szCs w:val="20"/>
                      <w:u w:val="single"/>
                    </w:rPr>
                    <w:t>, the behavior is a manifestation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of the student’s disability.</w:t>
                  </w:r>
                </w:p>
                <w:p w:rsidR="00676CCF" w:rsidRDefault="00676CCF" w:rsidP="00B25C66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</w:p>
                <w:p w:rsidR="00676CCF" w:rsidRPr="00047E2C" w:rsidRDefault="00676CCF" w:rsidP="00B25C66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Student may not be expelled. Committee will review the IEP to include alternative education for any future suspensions and review the student’s placement and behavior plan. </w:t>
                  </w:r>
                </w:p>
              </w:txbxContent>
            </v:textbox>
          </v:shape>
        </w:pict>
      </w:r>
    </w:p>
    <w:p w:rsidR="00B25C66" w:rsidRP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B25C66" w:rsidRDefault="00B25C66" w:rsidP="00B25C66">
      <w:pPr>
        <w:rPr>
          <w:rFonts w:ascii="Microsoft Sans Serif" w:hAnsi="Microsoft Sans Serif" w:cs="Microsoft Sans Serif"/>
          <w:sz w:val="20"/>
          <w:szCs w:val="20"/>
        </w:rPr>
      </w:pPr>
    </w:p>
    <w:p w:rsidR="003E1A01" w:rsidRPr="00B25C66" w:rsidRDefault="00990850" w:rsidP="00B25C66">
      <w:pPr>
        <w:tabs>
          <w:tab w:val="left" w:pos="5955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1" type="#_x0000_t109" style="position:absolute;margin-left:23.25pt;margin-top:149.05pt;width:161.25pt;height:101.25pt;z-index:251663872" fillcolor="white [3201]" strokecolor="#00b0f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76CCF" w:rsidRPr="00047E2C" w:rsidRDefault="00676CCF" w:rsidP="005C771E">
                  <w:pP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D407EF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The parent is direct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ed to contact the director of student services who will discuss further options. The superintendent appoints an expulsion examiner to conduct expulsion proceedings, if no alternative is agreed upon.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36" type="#_x0000_t67" style="position:absolute;margin-left:84pt;margin-top:123.55pt;width:28.5pt;height:25.5pt;z-index:251668992" fillcolor="#ffc000" strokecolor="#00b0f0"/>
        </w:pict>
      </w:r>
      <w:r w:rsidR="00B25C66">
        <w:rPr>
          <w:rFonts w:ascii="Microsoft Sans Serif" w:hAnsi="Microsoft Sans Serif" w:cs="Microsoft Sans Serif"/>
          <w:sz w:val="20"/>
          <w:szCs w:val="20"/>
        </w:rPr>
        <w:tab/>
      </w:r>
    </w:p>
    <w:sectPr w:rsidR="003E1A01" w:rsidRPr="00B25C66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CF" w:rsidRDefault="00676CCF" w:rsidP="00563455">
      <w:r>
        <w:separator/>
      </w:r>
    </w:p>
  </w:endnote>
  <w:endnote w:type="continuationSeparator" w:id="0">
    <w:p w:rsidR="00676CCF" w:rsidRDefault="00676CCF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88" w:rsidRDefault="00EE1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CF" w:rsidRDefault="00676CCF">
    <w:r w:rsidRPr="003C55FA">
      <w:rPr>
        <w:rFonts w:ascii="Microsoft Sans Serif" w:hAnsi="Microsoft Sans Serif" w:cs="Microsoft Sans Serif"/>
        <w:b w:val="0"/>
        <w:sz w:val="16"/>
        <w:szCs w:val="16"/>
      </w:rPr>
      <w:t>Sectio</w:t>
    </w:r>
    <w:r w:rsidR="00DB47A8">
      <w:rPr>
        <w:rFonts w:ascii="Microsoft Sans Serif" w:hAnsi="Microsoft Sans Serif" w:cs="Microsoft Sans Serif"/>
        <w:b w:val="0"/>
        <w:sz w:val="16"/>
        <w:szCs w:val="16"/>
      </w:rPr>
      <w:t>n 15</w:t>
    </w:r>
    <w:r>
      <w:rPr>
        <w:rFonts w:ascii="Microsoft Sans Serif" w:hAnsi="Microsoft Sans Serif" w:cs="Microsoft Sans Serif"/>
        <w:b w:val="0"/>
        <w:sz w:val="16"/>
        <w:szCs w:val="16"/>
      </w:rPr>
      <w:t>.4</w:t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Page </w: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PAGE </w:instrTex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EE1288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of </w: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NUMPAGES  </w:instrTex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EE1288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990850" w:rsidRPr="003C55FA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  <w:t>Elkhart Community Schools</w:t>
        </w:r>
      </w:sdtContent>
    </w:sdt>
  </w:p>
  <w:p w:rsidR="00676CCF" w:rsidRPr="003C55FA" w:rsidRDefault="00EE1288" w:rsidP="003C55FA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</w:r>
    <w:r w:rsidR="00676CCF">
      <w:rPr>
        <w:rFonts w:ascii="Microsoft Sans Serif" w:hAnsi="Microsoft Sans Serif" w:cs="Microsoft Sans Serif"/>
        <w:b w:val="0"/>
        <w:sz w:val="16"/>
        <w:szCs w:val="16"/>
      </w:rPr>
      <w:tab/>
      <w:t>Student Services Department</w:t>
    </w:r>
  </w:p>
  <w:p w:rsidR="00676CCF" w:rsidRPr="004047BA" w:rsidRDefault="00676CCF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88" w:rsidRDefault="00EE1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CF" w:rsidRDefault="00676CCF" w:rsidP="00563455">
      <w:r>
        <w:separator/>
      </w:r>
    </w:p>
  </w:footnote>
  <w:footnote w:type="continuationSeparator" w:id="0">
    <w:p w:rsidR="00676CCF" w:rsidRDefault="00676CCF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88" w:rsidRDefault="00EE12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CF" w:rsidRDefault="00676CCF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88" w:rsidRDefault="00EE12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A8E"/>
    <w:multiLevelType w:val="hybridMultilevel"/>
    <w:tmpl w:val="B86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8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0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3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2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F4A60"/>
    <w:multiLevelType w:val="hybridMultilevel"/>
    <w:tmpl w:val="0AA8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11"/>
  </w:num>
  <w:num w:numId="5">
    <w:abstractNumId w:val="6"/>
  </w:num>
  <w:num w:numId="6">
    <w:abstractNumId w:val="24"/>
  </w:num>
  <w:num w:numId="7">
    <w:abstractNumId w:val="27"/>
  </w:num>
  <w:num w:numId="8">
    <w:abstractNumId w:val="30"/>
  </w:num>
  <w:num w:numId="9">
    <w:abstractNumId w:val="16"/>
  </w:num>
  <w:num w:numId="10">
    <w:abstractNumId w:val="29"/>
  </w:num>
  <w:num w:numId="11">
    <w:abstractNumId w:val="20"/>
  </w:num>
  <w:num w:numId="12">
    <w:abstractNumId w:val="25"/>
  </w:num>
  <w:num w:numId="13">
    <w:abstractNumId w:val="8"/>
  </w:num>
  <w:num w:numId="14">
    <w:abstractNumId w:val="13"/>
  </w:num>
  <w:num w:numId="15">
    <w:abstractNumId w:val="14"/>
  </w:num>
  <w:num w:numId="16">
    <w:abstractNumId w:val="28"/>
  </w:num>
  <w:num w:numId="17">
    <w:abstractNumId w:val="3"/>
  </w:num>
  <w:num w:numId="18">
    <w:abstractNumId w:val="0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8"/>
  </w:num>
  <w:num w:numId="24">
    <w:abstractNumId w:val="4"/>
  </w:num>
  <w:num w:numId="25">
    <w:abstractNumId w:val="19"/>
  </w:num>
  <w:num w:numId="26">
    <w:abstractNumId w:val="17"/>
  </w:num>
  <w:num w:numId="27">
    <w:abstractNumId w:val="21"/>
  </w:num>
  <w:num w:numId="28">
    <w:abstractNumId w:val="12"/>
  </w:num>
  <w:num w:numId="29">
    <w:abstractNumId w:val="9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8193">
      <o:colormenu v:ext="edit" fillcolor="#ffc000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47E2C"/>
    <w:rsid w:val="00050831"/>
    <w:rsid w:val="00061A21"/>
    <w:rsid w:val="00064674"/>
    <w:rsid w:val="000C724F"/>
    <w:rsid w:val="000D5D4F"/>
    <w:rsid w:val="000E0FCE"/>
    <w:rsid w:val="000E1F7E"/>
    <w:rsid w:val="000F31D0"/>
    <w:rsid w:val="001009A2"/>
    <w:rsid w:val="0011355C"/>
    <w:rsid w:val="00113B65"/>
    <w:rsid w:val="00147DBB"/>
    <w:rsid w:val="0016787B"/>
    <w:rsid w:val="00167E34"/>
    <w:rsid w:val="001768FC"/>
    <w:rsid w:val="0018081A"/>
    <w:rsid w:val="0018298D"/>
    <w:rsid w:val="001B3CED"/>
    <w:rsid w:val="001C2BC5"/>
    <w:rsid w:val="001D4539"/>
    <w:rsid w:val="001D56CB"/>
    <w:rsid w:val="001F3004"/>
    <w:rsid w:val="002236AD"/>
    <w:rsid w:val="00224FD9"/>
    <w:rsid w:val="00255B9E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C55FA"/>
    <w:rsid w:val="003D2A85"/>
    <w:rsid w:val="003E1A01"/>
    <w:rsid w:val="003F6D49"/>
    <w:rsid w:val="00402940"/>
    <w:rsid w:val="004047BA"/>
    <w:rsid w:val="00467410"/>
    <w:rsid w:val="004D5F9F"/>
    <w:rsid w:val="004E3048"/>
    <w:rsid w:val="004E36C1"/>
    <w:rsid w:val="00500061"/>
    <w:rsid w:val="00526EA2"/>
    <w:rsid w:val="00563455"/>
    <w:rsid w:val="00567506"/>
    <w:rsid w:val="0056799F"/>
    <w:rsid w:val="005703C7"/>
    <w:rsid w:val="005A299C"/>
    <w:rsid w:val="005C4FF4"/>
    <w:rsid w:val="005C771E"/>
    <w:rsid w:val="005D4109"/>
    <w:rsid w:val="005D4695"/>
    <w:rsid w:val="006041E5"/>
    <w:rsid w:val="0062782C"/>
    <w:rsid w:val="006324CE"/>
    <w:rsid w:val="0064158F"/>
    <w:rsid w:val="00656965"/>
    <w:rsid w:val="00676CCF"/>
    <w:rsid w:val="006B15C8"/>
    <w:rsid w:val="006B1A9E"/>
    <w:rsid w:val="006D57F6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7247E"/>
    <w:rsid w:val="00795A92"/>
    <w:rsid w:val="007B7B27"/>
    <w:rsid w:val="007C0203"/>
    <w:rsid w:val="007D0C17"/>
    <w:rsid w:val="007F3303"/>
    <w:rsid w:val="00823FAD"/>
    <w:rsid w:val="008268E0"/>
    <w:rsid w:val="00844A55"/>
    <w:rsid w:val="00854B4B"/>
    <w:rsid w:val="00861857"/>
    <w:rsid w:val="00867CD9"/>
    <w:rsid w:val="008D07C8"/>
    <w:rsid w:val="008F2528"/>
    <w:rsid w:val="008F2CD8"/>
    <w:rsid w:val="008F399B"/>
    <w:rsid w:val="008F5776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90850"/>
    <w:rsid w:val="009C61A4"/>
    <w:rsid w:val="009E03CA"/>
    <w:rsid w:val="009E3A24"/>
    <w:rsid w:val="009E6EE2"/>
    <w:rsid w:val="00A24516"/>
    <w:rsid w:val="00A41ABC"/>
    <w:rsid w:val="00A45AAF"/>
    <w:rsid w:val="00A521B9"/>
    <w:rsid w:val="00A67069"/>
    <w:rsid w:val="00AB1FF7"/>
    <w:rsid w:val="00AD588B"/>
    <w:rsid w:val="00AF5528"/>
    <w:rsid w:val="00B019CD"/>
    <w:rsid w:val="00B04C69"/>
    <w:rsid w:val="00B130E6"/>
    <w:rsid w:val="00B245D4"/>
    <w:rsid w:val="00B25C66"/>
    <w:rsid w:val="00B3589D"/>
    <w:rsid w:val="00B36549"/>
    <w:rsid w:val="00B4074D"/>
    <w:rsid w:val="00B4273D"/>
    <w:rsid w:val="00B44DC9"/>
    <w:rsid w:val="00B668A6"/>
    <w:rsid w:val="00B82EC3"/>
    <w:rsid w:val="00B900FE"/>
    <w:rsid w:val="00BC2283"/>
    <w:rsid w:val="00BC3D19"/>
    <w:rsid w:val="00BE45AD"/>
    <w:rsid w:val="00BF1CF9"/>
    <w:rsid w:val="00BF3C13"/>
    <w:rsid w:val="00BF4377"/>
    <w:rsid w:val="00C13156"/>
    <w:rsid w:val="00C13CEF"/>
    <w:rsid w:val="00C209E2"/>
    <w:rsid w:val="00C27BB3"/>
    <w:rsid w:val="00C43F72"/>
    <w:rsid w:val="00C452A3"/>
    <w:rsid w:val="00C75837"/>
    <w:rsid w:val="00C875FF"/>
    <w:rsid w:val="00C93CC2"/>
    <w:rsid w:val="00C955C1"/>
    <w:rsid w:val="00CA0361"/>
    <w:rsid w:val="00CC7491"/>
    <w:rsid w:val="00CE2E7E"/>
    <w:rsid w:val="00D003D7"/>
    <w:rsid w:val="00D16800"/>
    <w:rsid w:val="00D37C66"/>
    <w:rsid w:val="00D407EF"/>
    <w:rsid w:val="00D4279B"/>
    <w:rsid w:val="00D51795"/>
    <w:rsid w:val="00D54693"/>
    <w:rsid w:val="00D73F01"/>
    <w:rsid w:val="00DA6C7B"/>
    <w:rsid w:val="00DB04F0"/>
    <w:rsid w:val="00DB3497"/>
    <w:rsid w:val="00DB47A8"/>
    <w:rsid w:val="00DD1671"/>
    <w:rsid w:val="00DE3B98"/>
    <w:rsid w:val="00DE7DC8"/>
    <w:rsid w:val="00E065B1"/>
    <w:rsid w:val="00E1454E"/>
    <w:rsid w:val="00E2679C"/>
    <w:rsid w:val="00E26FBB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B22B2"/>
    <w:rsid w:val="00EC586C"/>
    <w:rsid w:val="00ED2E51"/>
    <w:rsid w:val="00ED66BB"/>
    <w:rsid w:val="00EE1288"/>
    <w:rsid w:val="00EF02FA"/>
    <w:rsid w:val="00EF5C61"/>
    <w:rsid w:val="00F2234C"/>
    <w:rsid w:val="00F312C9"/>
    <w:rsid w:val="00F800F0"/>
    <w:rsid w:val="00FA1E8C"/>
    <w:rsid w:val="00FB2372"/>
    <w:rsid w:val="00FB443F"/>
    <w:rsid w:val="00FC1A8B"/>
    <w:rsid w:val="00FC37C2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#ffc000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4E9B-4B6A-4F64-9F47-3AC34F65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7</cp:revision>
  <cp:lastPrinted>2013-01-14T15:54:00Z</cp:lastPrinted>
  <dcterms:created xsi:type="dcterms:W3CDTF">2012-01-24T20:22:00Z</dcterms:created>
  <dcterms:modified xsi:type="dcterms:W3CDTF">2016-07-11T18:10:00Z</dcterms:modified>
</cp:coreProperties>
</file>